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AD8" w:rsidRPr="0048158C" w:rsidRDefault="00FB6AD8" w:rsidP="0009372A">
      <w:pPr>
        <w:spacing w:before="0"/>
        <w:jc w:val="left"/>
        <w:rPr>
          <w:rFonts w:ascii="Arial" w:hAnsi="Arial" w:cs="Arial"/>
          <w:szCs w:val="4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1"/>
        <w:gridCol w:w="5044"/>
        <w:gridCol w:w="626"/>
        <w:gridCol w:w="2121"/>
      </w:tblGrid>
      <w:tr w:rsidR="00A24139" w:rsidTr="00F2673E">
        <w:trPr>
          <w:trHeight w:val="1252"/>
        </w:trPr>
        <w:tc>
          <w:tcPr>
            <w:tcW w:w="6315" w:type="dxa"/>
            <w:gridSpan w:val="2"/>
          </w:tcPr>
          <w:p w:rsidR="00A24139" w:rsidRDefault="00A24139" w:rsidP="00A24139">
            <w:pPr>
              <w:autoSpaceDE w:val="0"/>
              <w:autoSpaceDN w:val="0"/>
              <w:spacing w:before="0"/>
              <w:jc w:val="left"/>
              <w:rPr>
                <w:rFonts w:ascii="Arial" w:hAnsi="Arial" w:cs="Arial"/>
                <w:b/>
                <w:sz w:val="28"/>
                <w:szCs w:val="28"/>
              </w:rPr>
            </w:pPr>
            <w:r w:rsidRPr="00316F98">
              <w:rPr>
                <w:rFonts w:ascii="Arial" w:hAnsi="Arial" w:cs="Arial"/>
                <w:b/>
                <w:sz w:val="40"/>
                <w:szCs w:val="28"/>
              </w:rPr>
              <w:t>PRESS</w:t>
            </w:r>
            <w:r>
              <w:rPr>
                <w:rFonts w:ascii="Arial" w:hAnsi="Arial" w:cs="Arial"/>
                <w:b/>
                <w:sz w:val="40"/>
                <w:szCs w:val="28"/>
              </w:rPr>
              <w:t>EMITTEILUNG</w:t>
            </w:r>
          </w:p>
        </w:tc>
        <w:tc>
          <w:tcPr>
            <w:tcW w:w="626" w:type="dxa"/>
            <w:vMerge w:val="restart"/>
          </w:tcPr>
          <w:p w:rsidR="00A24139" w:rsidRPr="00524835" w:rsidRDefault="00A24139" w:rsidP="00F2673E">
            <w:pPr>
              <w:shd w:val="solid" w:color="FFFFFF" w:fill="FFFFFF"/>
              <w:spacing w:before="0" w:line="220" w:lineRule="exact"/>
              <w:jc w:val="left"/>
              <w:rPr>
                <w:rFonts w:ascii="Arial" w:hAnsi="Arial" w:cs="Arial"/>
                <w:b/>
                <w:color w:val="000000" w:themeColor="text1"/>
                <w:sz w:val="2"/>
                <w:szCs w:val="15"/>
              </w:rPr>
            </w:pPr>
          </w:p>
          <w:p w:rsidR="00A24139" w:rsidRPr="008177D1" w:rsidRDefault="00A24139" w:rsidP="00F2673E">
            <w:pPr>
              <w:shd w:val="solid" w:color="FFFFFF" w:fill="FFFFFF"/>
              <w:spacing w:before="0" w:line="220" w:lineRule="exact"/>
              <w:jc w:val="left"/>
              <w:rPr>
                <w:rFonts w:ascii="Arial" w:hAnsi="Arial" w:cs="Arial"/>
                <w:color w:val="000000" w:themeColor="text1"/>
                <w:sz w:val="15"/>
                <w:szCs w:val="15"/>
              </w:rPr>
            </w:pPr>
          </w:p>
        </w:tc>
        <w:tc>
          <w:tcPr>
            <w:tcW w:w="2121" w:type="dxa"/>
            <w:vMerge w:val="restart"/>
          </w:tcPr>
          <w:p w:rsidR="00A24139" w:rsidRPr="00D82953" w:rsidRDefault="00A24139" w:rsidP="00F2673E">
            <w:pPr>
              <w:shd w:val="solid" w:color="FFFFFF" w:fill="FFFFFF"/>
              <w:spacing w:before="0" w:line="220" w:lineRule="exact"/>
              <w:jc w:val="left"/>
              <w:rPr>
                <w:rFonts w:ascii="Arial" w:hAnsi="Arial" w:cs="Arial"/>
                <w:b/>
                <w:bCs/>
                <w:color w:val="000000" w:themeColor="text1"/>
                <w:sz w:val="15"/>
                <w:szCs w:val="15"/>
              </w:rPr>
            </w:pPr>
            <w:r w:rsidRPr="00D82953">
              <w:rPr>
                <w:rFonts w:ascii="Arial" w:hAnsi="Arial" w:cs="Arial"/>
                <w:b/>
                <w:bCs/>
                <w:color w:val="000000" w:themeColor="text1"/>
                <w:sz w:val="15"/>
                <w:szCs w:val="15"/>
              </w:rPr>
              <w:t>CMS Reich-Rohrwig Hainz</w:t>
            </w:r>
          </w:p>
          <w:p w:rsidR="00A24139" w:rsidRPr="00D82953" w:rsidRDefault="00A24139" w:rsidP="00F2673E">
            <w:pPr>
              <w:shd w:val="solid" w:color="FFFFFF" w:fill="FFFFFF"/>
              <w:spacing w:before="0" w:line="220" w:lineRule="exact"/>
              <w:jc w:val="left"/>
              <w:rPr>
                <w:rFonts w:ascii="Arial" w:hAnsi="Arial" w:cs="Arial"/>
                <w:b/>
                <w:bCs/>
                <w:color w:val="000000" w:themeColor="text1"/>
                <w:sz w:val="15"/>
                <w:szCs w:val="15"/>
              </w:rPr>
            </w:pPr>
            <w:r w:rsidRPr="00D82953">
              <w:rPr>
                <w:rFonts w:ascii="Arial" w:hAnsi="Arial" w:cs="Arial"/>
                <w:b/>
                <w:bCs/>
                <w:color w:val="000000" w:themeColor="text1"/>
                <w:sz w:val="15"/>
                <w:szCs w:val="15"/>
              </w:rPr>
              <w:t>Rechtsanwälte GmbH</w:t>
            </w:r>
          </w:p>
          <w:p w:rsidR="00A24139" w:rsidRPr="00A24139" w:rsidRDefault="00A24139" w:rsidP="00F2673E">
            <w:pPr>
              <w:shd w:val="solid" w:color="FFFFFF" w:fill="FFFFFF"/>
              <w:spacing w:before="0" w:line="220" w:lineRule="exact"/>
              <w:jc w:val="left"/>
              <w:rPr>
                <w:rFonts w:ascii="Arial" w:hAnsi="Arial" w:cs="Arial"/>
                <w:bCs/>
                <w:color w:val="000000" w:themeColor="text1"/>
                <w:sz w:val="15"/>
                <w:szCs w:val="15"/>
                <w:lang w:val="fr-FR"/>
              </w:rPr>
            </w:pPr>
            <w:r w:rsidRPr="00A24139">
              <w:rPr>
                <w:rFonts w:ascii="Arial" w:hAnsi="Arial" w:cs="Arial"/>
                <w:b/>
                <w:bCs/>
                <w:color w:val="000000" w:themeColor="text1"/>
                <w:sz w:val="15"/>
                <w:szCs w:val="15"/>
                <w:lang w:val="fr-FR"/>
              </w:rPr>
              <w:br/>
            </w:r>
            <w:r w:rsidRPr="00A24139">
              <w:rPr>
                <w:rFonts w:ascii="Arial" w:hAnsi="Arial" w:cs="Arial"/>
                <w:bCs/>
                <w:color w:val="000000" w:themeColor="text1"/>
                <w:sz w:val="15"/>
                <w:szCs w:val="15"/>
                <w:lang w:val="fr-FR"/>
              </w:rPr>
              <w:t>Gauermanngasse 2</w:t>
            </w:r>
          </w:p>
          <w:p w:rsidR="00A24139" w:rsidRPr="00A24139" w:rsidRDefault="00A24139" w:rsidP="00F2673E">
            <w:pPr>
              <w:shd w:val="solid" w:color="FFFFFF" w:fill="FFFFFF"/>
              <w:spacing w:before="0" w:line="220" w:lineRule="exact"/>
              <w:jc w:val="left"/>
              <w:rPr>
                <w:rFonts w:ascii="Arial" w:hAnsi="Arial" w:cs="Arial"/>
                <w:bCs/>
                <w:color w:val="000000" w:themeColor="text1"/>
                <w:sz w:val="15"/>
                <w:szCs w:val="15"/>
                <w:lang w:val="fr-FR"/>
              </w:rPr>
            </w:pPr>
            <w:r w:rsidRPr="00A24139">
              <w:rPr>
                <w:rFonts w:ascii="Arial" w:hAnsi="Arial" w:cs="Arial"/>
                <w:bCs/>
                <w:color w:val="000000" w:themeColor="text1"/>
                <w:sz w:val="15"/>
                <w:szCs w:val="15"/>
                <w:lang w:val="fr-FR"/>
              </w:rPr>
              <w:t xml:space="preserve">1010 </w:t>
            </w:r>
            <w:r>
              <w:rPr>
                <w:rFonts w:ascii="Arial" w:hAnsi="Arial" w:cs="Arial"/>
                <w:bCs/>
                <w:color w:val="000000" w:themeColor="text1"/>
                <w:sz w:val="15"/>
                <w:szCs w:val="15"/>
                <w:lang w:val="fr-FR"/>
              </w:rPr>
              <w:t>Wien</w:t>
            </w:r>
          </w:p>
          <w:p w:rsidR="003A4F9E" w:rsidRDefault="00A24139" w:rsidP="00F2673E">
            <w:pPr>
              <w:shd w:val="solid" w:color="FFFFFF" w:fill="FFFFFF"/>
              <w:spacing w:before="0" w:line="220" w:lineRule="exact"/>
              <w:jc w:val="left"/>
              <w:rPr>
                <w:rFonts w:ascii="Arial" w:hAnsi="Arial" w:cs="Arial"/>
                <w:bCs/>
                <w:color w:val="000000" w:themeColor="text1"/>
                <w:sz w:val="15"/>
                <w:szCs w:val="15"/>
                <w:lang w:val="fr-FR"/>
              </w:rPr>
            </w:pPr>
            <w:r>
              <w:rPr>
                <w:rFonts w:ascii="Arial" w:hAnsi="Arial" w:cs="Arial"/>
                <w:bCs/>
                <w:color w:val="000000" w:themeColor="text1"/>
                <w:sz w:val="15"/>
                <w:szCs w:val="15"/>
                <w:lang w:val="fr-FR"/>
              </w:rPr>
              <w:t>Österreich</w:t>
            </w:r>
          </w:p>
          <w:p w:rsidR="00A24139" w:rsidRPr="00A24139" w:rsidRDefault="003A4F9E" w:rsidP="003A4F9E">
            <w:pPr>
              <w:shd w:val="solid" w:color="FFFFFF" w:fill="FFFFFF"/>
              <w:spacing w:before="200" w:after="200" w:line="220" w:lineRule="exact"/>
              <w:jc w:val="left"/>
              <w:rPr>
                <w:rFonts w:ascii="Arial" w:hAnsi="Arial" w:cs="Arial"/>
                <w:b/>
                <w:bCs/>
                <w:color w:val="000000" w:themeColor="text1"/>
                <w:sz w:val="15"/>
                <w:szCs w:val="15"/>
                <w:lang w:val="fr-FR"/>
              </w:rPr>
            </w:pPr>
            <w:r>
              <w:rPr>
                <w:rFonts w:ascii="Arial" w:hAnsi="Arial" w:cs="Arial"/>
                <w:bCs/>
                <w:color w:val="000000" w:themeColor="text1"/>
                <w:sz w:val="15"/>
                <w:szCs w:val="15"/>
                <w:lang w:val="fr-FR"/>
              </w:rPr>
              <w:t>cms.law</w:t>
            </w:r>
          </w:p>
          <w:p w:rsidR="00A24139" w:rsidRPr="00A24139" w:rsidRDefault="00A24139" w:rsidP="00F2673E">
            <w:pPr>
              <w:shd w:val="solid" w:color="FFFFFF" w:fill="FFFFFF"/>
              <w:spacing w:before="0" w:line="220" w:lineRule="exact"/>
              <w:jc w:val="left"/>
              <w:rPr>
                <w:rFonts w:ascii="Arial" w:hAnsi="Arial" w:cs="Arial"/>
                <w:color w:val="000000" w:themeColor="text1"/>
                <w:sz w:val="15"/>
                <w:szCs w:val="15"/>
                <w:lang w:val="fr-FR"/>
              </w:rPr>
            </w:pPr>
            <w:r w:rsidRPr="00A24139">
              <w:rPr>
                <w:rFonts w:ascii="Arial" w:hAnsi="Arial" w:cs="Arial"/>
                <w:b/>
                <w:bCs/>
                <w:color w:val="000000" w:themeColor="text1"/>
                <w:sz w:val="15"/>
                <w:szCs w:val="15"/>
                <w:lang w:val="fr-FR"/>
              </w:rPr>
              <w:t xml:space="preserve">T </w:t>
            </w:r>
            <w:r w:rsidRPr="00A24139">
              <w:rPr>
                <w:rFonts w:ascii="Arial" w:hAnsi="Arial" w:cs="Arial"/>
                <w:color w:val="000000" w:themeColor="text1"/>
                <w:sz w:val="15"/>
                <w:szCs w:val="15"/>
                <w:lang w:val="fr-FR"/>
              </w:rPr>
              <w:t>+43 1 40443-4000</w:t>
            </w:r>
          </w:p>
          <w:p w:rsidR="00A24139" w:rsidRPr="00A24139" w:rsidRDefault="00A24139" w:rsidP="00F2673E">
            <w:pPr>
              <w:shd w:val="solid" w:color="FFFFFF" w:fill="FFFFFF"/>
              <w:spacing w:before="0" w:line="220" w:lineRule="exact"/>
              <w:jc w:val="left"/>
              <w:rPr>
                <w:rFonts w:ascii="Arial" w:hAnsi="Arial" w:cs="Arial"/>
                <w:color w:val="000000" w:themeColor="text1"/>
                <w:sz w:val="15"/>
                <w:szCs w:val="15"/>
                <w:lang w:val="fr-FR"/>
              </w:rPr>
            </w:pPr>
            <w:r w:rsidRPr="00A24139">
              <w:rPr>
                <w:rFonts w:ascii="Arial" w:hAnsi="Arial" w:cs="Arial"/>
                <w:b/>
                <w:bCs/>
                <w:color w:val="000000" w:themeColor="text1"/>
                <w:sz w:val="15"/>
                <w:szCs w:val="15"/>
                <w:lang w:val="fr-FR"/>
              </w:rPr>
              <w:t xml:space="preserve">F </w:t>
            </w:r>
            <w:r w:rsidRPr="00A24139">
              <w:rPr>
                <w:rFonts w:ascii="Arial" w:hAnsi="Arial" w:cs="Arial"/>
                <w:color w:val="000000" w:themeColor="text1"/>
                <w:sz w:val="15"/>
                <w:szCs w:val="15"/>
                <w:lang w:val="fr-FR"/>
              </w:rPr>
              <w:t>+43 1 40443-94000</w:t>
            </w:r>
          </w:p>
          <w:p w:rsidR="00A24139" w:rsidRPr="002A4DA6" w:rsidRDefault="00A24139" w:rsidP="003A4F9E">
            <w:pPr>
              <w:shd w:val="solid" w:color="FFFFFF" w:fill="FFFFFF"/>
              <w:spacing w:before="0" w:line="220" w:lineRule="exact"/>
              <w:jc w:val="left"/>
              <w:rPr>
                <w:rFonts w:ascii="Arial" w:hAnsi="Arial" w:cs="Arial"/>
                <w:bCs/>
                <w:color w:val="000000" w:themeColor="text1"/>
                <w:sz w:val="15"/>
                <w:szCs w:val="15"/>
              </w:rPr>
            </w:pPr>
            <w:r w:rsidRPr="008177D1">
              <w:rPr>
                <w:rFonts w:ascii="Arial" w:hAnsi="Arial" w:cs="Arial"/>
                <w:b/>
                <w:bCs/>
                <w:color w:val="000000" w:themeColor="text1"/>
                <w:sz w:val="15"/>
                <w:szCs w:val="15"/>
              </w:rPr>
              <w:t xml:space="preserve">E </w:t>
            </w:r>
            <w:r w:rsidRPr="002A4DA6">
              <w:rPr>
                <w:rFonts w:ascii="Arial" w:hAnsi="Arial" w:cs="Arial"/>
                <w:bCs/>
                <w:color w:val="000000" w:themeColor="text1"/>
                <w:sz w:val="15"/>
                <w:szCs w:val="15"/>
              </w:rPr>
              <w:t>presse@cms-rrh.com</w:t>
            </w:r>
          </w:p>
        </w:tc>
      </w:tr>
      <w:tr w:rsidR="00A24139" w:rsidTr="00F2673E">
        <w:trPr>
          <w:trHeight w:val="419"/>
        </w:trPr>
        <w:tc>
          <w:tcPr>
            <w:tcW w:w="1271" w:type="dxa"/>
          </w:tcPr>
          <w:p w:rsidR="00A24139" w:rsidRPr="00AE389D" w:rsidRDefault="00A24139" w:rsidP="00F2673E">
            <w:pPr>
              <w:autoSpaceDE w:val="0"/>
              <w:autoSpaceDN w:val="0"/>
              <w:spacing w:before="0"/>
              <w:jc w:val="left"/>
              <w:rPr>
                <w:rFonts w:ascii="Arial" w:hAnsi="Arial" w:cs="Arial"/>
                <w:b/>
                <w:sz w:val="20"/>
                <w:szCs w:val="18"/>
              </w:rPr>
            </w:pPr>
            <w:r>
              <w:rPr>
                <w:rFonts w:ascii="Arial" w:hAnsi="Arial" w:cs="Arial"/>
                <w:b/>
                <w:sz w:val="20"/>
                <w:szCs w:val="18"/>
              </w:rPr>
              <w:t>Datum</w:t>
            </w:r>
          </w:p>
        </w:tc>
        <w:tc>
          <w:tcPr>
            <w:tcW w:w="5044" w:type="dxa"/>
          </w:tcPr>
          <w:p w:rsidR="00A24139" w:rsidRPr="00AE389D" w:rsidRDefault="00DA635A" w:rsidP="001E53A5">
            <w:pPr>
              <w:autoSpaceDE w:val="0"/>
              <w:autoSpaceDN w:val="0"/>
              <w:spacing w:before="0"/>
              <w:jc w:val="left"/>
              <w:rPr>
                <w:rFonts w:ascii="Arial" w:hAnsi="Arial" w:cs="Arial"/>
                <w:sz w:val="20"/>
                <w:szCs w:val="18"/>
              </w:rPr>
            </w:pPr>
            <w:r>
              <w:rPr>
                <w:rFonts w:ascii="Arial" w:hAnsi="Arial" w:cs="Arial"/>
                <w:sz w:val="20"/>
                <w:szCs w:val="18"/>
              </w:rPr>
              <w:t>1</w:t>
            </w:r>
            <w:r w:rsidR="001E53A5">
              <w:rPr>
                <w:rFonts w:ascii="Arial" w:hAnsi="Arial" w:cs="Arial"/>
                <w:sz w:val="20"/>
                <w:szCs w:val="18"/>
              </w:rPr>
              <w:t>3</w:t>
            </w:r>
            <w:r>
              <w:rPr>
                <w:rFonts w:ascii="Arial" w:hAnsi="Arial" w:cs="Arial"/>
                <w:sz w:val="20"/>
                <w:szCs w:val="18"/>
              </w:rPr>
              <w:t>. September 2017</w:t>
            </w:r>
          </w:p>
        </w:tc>
        <w:tc>
          <w:tcPr>
            <w:tcW w:w="626" w:type="dxa"/>
            <w:vMerge/>
          </w:tcPr>
          <w:p w:rsidR="00A24139" w:rsidRDefault="00A24139" w:rsidP="00F2673E">
            <w:pPr>
              <w:autoSpaceDE w:val="0"/>
              <w:autoSpaceDN w:val="0"/>
              <w:spacing w:before="0"/>
              <w:jc w:val="left"/>
              <w:rPr>
                <w:rFonts w:ascii="Arial" w:hAnsi="Arial" w:cs="Arial"/>
                <w:b/>
                <w:sz w:val="28"/>
                <w:szCs w:val="28"/>
              </w:rPr>
            </w:pPr>
          </w:p>
        </w:tc>
        <w:tc>
          <w:tcPr>
            <w:tcW w:w="2121" w:type="dxa"/>
            <w:vMerge/>
          </w:tcPr>
          <w:p w:rsidR="00A24139" w:rsidRDefault="00A24139" w:rsidP="00F2673E">
            <w:pPr>
              <w:autoSpaceDE w:val="0"/>
              <w:autoSpaceDN w:val="0"/>
              <w:spacing w:before="0"/>
              <w:jc w:val="left"/>
              <w:rPr>
                <w:rFonts w:ascii="Arial" w:hAnsi="Arial" w:cs="Arial"/>
                <w:b/>
                <w:sz w:val="28"/>
                <w:szCs w:val="28"/>
              </w:rPr>
            </w:pPr>
          </w:p>
        </w:tc>
      </w:tr>
      <w:tr w:rsidR="00A24139" w:rsidTr="00F2673E">
        <w:trPr>
          <w:trHeight w:val="411"/>
        </w:trPr>
        <w:tc>
          <w:tcPr>
            <w:tcW w:w="1271" w:type="dxa"/>
          </w:tcPr>
          <w:p w:rsidR="00A24139" w:rsidRPr="00AE389D" w:rsidRDefault="00A24139" w:rsidP="00F2673E">
            <w:pPr>
              <w:autoSpaceDE w:val="0"/>
              <w:autoSpaceDN w:val="0"/>
              <w:spacing w:before="0"/>
              <w:jc w:val="left"/>
              <w:rPr>
                <w:rFonts w:ascii="Arial" w:hAnsi="Arial" w:cs="Arial"/>
                <w:b/>
                <w:sz w:val="20"/>
                <w:szCs w:val="18"/>
              </w:rPr>
            </w:pPr>
            <w:r>
              <w:rPr>
                <w:rFonts w:ascii="Arial" w:hAnsi="Arial" w:cs="Arial"/>
                <w:b/>
                <w:sz w:val="20"/>
                <w:szCs w:val="18"/>
              </w:rPr>
              <w:t>Seite(n)</w:t>
            </w:r>
          </w:p>
        </w:tc>
        <w:tc>
          <w:tcPr>
            <w:tcW w:w="5044" w:type="dxa"/>
          </w:tcPr>
          <w:p w:rsidR="00A24139" w:rsidRPr="00AE389D" w:rsidRDefault="001E53A5" w:rsidP="00F2673E">
            <w:pPr>
              <w:autoSpaceDE w:val="0"/>
              <w:autoSpaceDN w:val="0"/>
              <w:spacing w:before="0"/>
              <w:jc w:val="left"/>
              <w:rPr>
                <w:rFonts w:ascii="Arial" w:hAnsi="Arial" w:cs="Arial"/>
                <w:sz w:val="20"/>
                <w:szCs w:val="18"/>
              </w:rPr>
            </w:pPr>
            <w:r>
              <w:rPr>
                <w:rFonts w:ascii="Arial" w:hAnsi="Arial" w:cs="Arial"/>
                <w:sz w:val="20"/>
                <w:szCs w:val="18"/>
              </w:rPr>
              <w:t>2</w:t>
            </w:r>
            <w:bookmarkStart w:id="0" w:name="_GoBack"/>
            <w:bookmarkEnd w:id="0"/>
          </w:p>
        </w:tc>
        <w:tc>
          <w:tcPr>
            <w:tcW w:w="626" w:type="dxa"/>
            <w:vMerge/>
          </w:tcPr>
          <w:p w:rsidR="00A24139" w:rsidRDefault="00A24139" w:rsidP="00F2673E">
            <w:pPr>
              <w:autoSpaceDE w:val="0"/>
              <w:autoSpaceDN w:val="0"/>
              <w:spacing w:before="0"/>
              <w:jc w:val="left"/>
              <w:rPr>
                <w:rFonts w:ascii="Arial" w:hAnsi="Arial" w:cs="Arial"/>
                <w:b/>
                <w:sz w:val="28"/>
                <w:szCs w:val="28"/>
              </w:rPr>
            </w:pPr>
          </w:p>
        </w:tc>
        <w:tc>
          <w:tcPr>
            <w:tcW w:w="2121" w:type="dxa"/>
            <w:vMerge/>
          </w:tcPr>
          <w:p w:rsidR="00A24139" w:rsidRDefault="00A24139" w:rsidP="00F2673E">
            <w:pPr>
              <w:autoSpaceDE w:val="0"/>
              <w:autoSpaceDN w:val="0"/>
              <w:spacing w:before="0"/>
              <w:jc w:val="left"/>
              <w:rPr>
                <w:rFonts w:ascii="Arial" w:hAnsi="Arial" w:cs="Arial"/>
                <w:b/>
                <w:sz w:val="28"/>
                <w:szCs w:val="28"/>
              </w:rPr>
            </w:pPr>
          </w:p>
        </w:tc>
      </w:tr>
      <w:tr w:rsidR="00A24139" w:rsidTr="00F2673E">
        <w:trPr>
          <w:trHeight w:val="697"/>
        </w:trPr>
        <w:tc>
          <w:tcPr>
            <w:tcW w:w="1271" w:type="dxa"/>
          </w:tcPr>
          <w:p w:rsidR="00A24139" w:rsidRPr="00AE389D" w:rsidRDefault="00A24139" w:rsidP="00F2673E">
            <w:pPr>
              <w:autoSpaceDE w:val="0"/>
              <w:autoSpaceDN w:val="0"/>
              <w:spacing w:before="0"/>
              <w:jc w:val="left"/>
              <w:rPr>
                <w:rFonts w:ascii="Arial" w:hAnsi="Arial" w:cs="Arial"/>
                <w:b/>
                <w:sz w:val="20"/>
                <w:szCs w:val="18"/>
              </w:rPr>
            </w:pPr>
            <w:r>
              <w:rPr>
                <w:rFonts w:ascii="Arial" w:hAnsi="Arial" w:cs="Arial"/>
                <w:b/>
                <w:sz w:val="20"/>
                <w:szCs w:val="18"/>
              </w:rPr>
              <w:t>Betreff</w:t>
            </w:r>
          </w:p>
        </w:tc>
        <w:tc>
          <w:tcPr>
            <w:tcW w:w="5044" w:type="dxa"/>
          </w:tcPr>
          <w:p w:rsidR="00A24139" w:rsidRPr="00DA635A" w:rsidRDefault="00DA635A" w:rsidP="00F2673E">
            <w:pPr>
              <w:autoSpaceDE w:val="0"/>
              <w:autoSpaceDN w:val="0"/>
              <w:spacing w:before="0"/>
              <w:jc w:val="left"/>
              <w:rPr>
                <w:rFonts w:ascii="Arial" w:hAnsi="Arial" w:cs="Arial"/>
                <w:b/>
                <w:sz w:val="20"/>
                <w:szCs w:val="20"/>
              </w:rPr>
            </w:pPr>
            <w:r w:rsidRPr="00DA635A">
              <w:rPr>
                <w:rFonts w:ascii="Arial" w:hAnsi="Arial"/>
                <w:b/>
                <w:sz w:val="20"/>
                <w:szCs w:val="20"/>
              </w:rPr>
              <w:t>CMS kooperiert mit Rechtsanwaltskanzlei in Saudi-Arabien</w:t>
            </w:r>
          </w:p>
        </w:tc>
        <w:tc>
          <w:tcPr>
            <w:tcW w:w="626" w:type="dxa"/>
            <w:vMerge/>
          </w:tcPr>
          <w:p w:rsidR="00A24139" w:rsidRDefault="00A24139" w:rsidP="00F2673E">
            <w:pPr>
              <w:autoSpaceDE w:val="0"/>
              <w:autoSpaceDN w:val="0"/>
              <w:spacing w:before="0"/>
              <w:jc w:val="left"/>
              <w:rPr>
                <w:rFonts w:ascii="Arial" w:hAnsi="Arial" w:cs="Arial"/>
                <w:b/>
                <w:sz w:val="28"/>
                <w:szCs w:val="28"/>
              </w:rPr>
            </w:pPr>
          </w:p>
        </w:tc>
        <w:tc>
          <w:tcPr>
            <w:tcW w:w="2121" w:type="dxa"/>
            <w:vMerge/>
          </w:tcPr>
          <w:p w:rsidR="00A24139" w:rsidRDefault="00A24139" w:rsidP="00F2673E">
            <w:pPr>
              <w:autoSpaceDE w:val="0"/>
              <w:autoSpaceDN w:val="0"/>
              <w:spacing w:before="0"/>
              <w:jc w:val="left"/>
              <w:rPr>
                <w:rFonts w:ascii="Arial" w:hAnsi="Arial" w:cs="Arial"/>
                <w:b/>
                <w:sz w:val="28"/>
                <w:szCs w:val="28"/>
              </w:rPr>
            </w:pPr>
          </w:p>
        </w:tc>
      </w:tr>
      <w:tr w:rsidR="00A24139" w:rsidTr="00F2673E">
        <w:trPr>
          <w:trHeight w:val="70"/>
        </w:trPr>
        <w:tc>
          <w:tcPr>
            <w:tcW w:w="1271" w:type="dxa"/>
            <w:tcBorders>
              <w:bottom w:val="single" w:sz="4" w:space="0" w:color="000000" w:themeColor="text1"/>
            </w:tcBorders>
          </w:tcPr>
          <w:p w:rsidR="00A24139" w:rsidRPr="00524835" w:rsidRDefault="00A24139" w:rsidP="00F2673E">
            <w:pPr>
              <w:autoSpaceDE w:val="0"/>
              <w:autoSpaceDN w:val="0"/>
              <w:spacing w:before="0"/>
              <w:jc w:val="left"/>
              <w:rPr>
                <w:rFonts w:ascii="Arial" w:hAnsi="Arial" w:cs="Arial"/>
                <w:b/>
                <w:sz w:val="18"/>
                <w:szCs w:val="18"/>
              </w:rPr>
            </w:pPr>
          </w:p>
        </w:tc>
        <w:tc>
          <w:tcPr>
            <w:tcW w:w="5044" w:type="dxa"/>
            <w:tcBorders>
              <w:bottom w:val="single" w:sz="4" w:space="0" w:color="000000" w:themeColor="text1"/>
            </w:tcBorders>
          </w:tcPr>
          <w:p w:rsidR="00A24139" w:rsidRPr="00524835" w:rsidRDefault="00A24139" w:rsidP="00F2673E">
            <w:pPr>
              <w:autoSpaceDE w:val="0"/>
              <w:autoSpaceDN w:val="0"/>
              <w:spacing w:before="0"/>
              <w:jc w:val="left"/>
              <w:rPr>
                <w:rFonts w:ascii="Arial" w:hAnsi="Arial" w:cs="Arial"/>
                <w:sz w:val="18"/>
                <w:szCs w:val="18"/>
              </w:rPr>
            </w:pPr>
          </w:p>
        </w:tc>
        <w:tc>
          <w:tcPr>
            <w:tcW w:w="626" w:type="dxa"/>
            <w:tcBorders>
              <w:bottom w:val="single" w:sz="4" w:space="0" w:color="000000" w:themeColor="text1"/>
            </w:tcBorders>
          </w:tcPr>
          <w:p w:rsidR="00A24139" w:rsidRDefault="00A24139" w:rsidP="00F2673E">
            <w:pPr>
              <w:autoSpaceDE w:val="0"/>
              <w:autoSpaceDN w:val="0"/>
              <w:spacing w:before="0"/>
              <w:jc w:val="left"/>
              <w:rPr>
                <w:rFonts w:ascii="Arial" w:hAnsi="Arial" w:cs="Arial"/>
                <w:b/>
                <w:sz w:val="28"/>
                <w:szCs w:val="28"/>
              </w:rPr>
            </w:pPr>
          </w:p>
        </w:tc>
        <w:tc>
          <w:tcPr>
            <w:tcW w:w="2121" w:type="dxa"/>
            <w:tcBorders>
              <w:bottom w:val="single" w:sz="4" w:space="0" w:color="000000" w:themeColor="text1"/>
            </w:tcBorders>
          </w:tcPr>
          <w:p w:rsidR="00A24139" w:rsidRDefault="00A24139" w:rsidP="00F2673E">
            <w:pPr>
              <w:autoSpaceDE w:val="0"/>
              <w:autoSpaceDN w:val="0"/>
              <w:spacing w:before="0"/>
              <w:jc w:val="left"/>
              <w:rPr>
                <w:rFonts w:ascii="Arial" w:hAnsi="Arial" w:cs="Arial"/>
                <w:b/>
                <w:sz w:val="28"/>
                <w:szCs w:val="28"/>
              </w:rPr>
            </w:pPr>
          </w:p>
        </w:tc>
      </w:tr>
    </w:tbl>
    <w:p w:rsidR="005B108A" w:rsidRPr="005B108A" w:rsidRDefault="007A279D" w:rsidP="005B108A">
      <w:pPr>
        <w:pStyle w:val="Textkrper"/>
        <w:rPr>
          <w:rFonts w:ascii="Arial" w:hAnsi="Arial" w:cs="Arial"/>
          <w:b/>
          <w:sz w:val="28"/>
          <w:szCs w:val="28"/>
          <w:lang w:val="de-AT"/>
        </w:rPr>
      </w:pPr>
      <w:r w:rsidRPr="005B108A">
        <w:rPr>
          <w:rFonts w:ascii="Arial" w:hAnsi="Arial" w:cs="Arial"/>
          <w:b/>
          <w:sz w:val="28"/>
          <w:szCs w:val="28"/>
          <w:lang w:val="de-AT"/>
        </w:rPr>
        <w:br/>
      </w:r>
      <w:r w:rsidR="005B108A" w:rsidRPr="005B108A">
        <w:rPr>
          <w:rFonts w:ascii="Arial" w:hAnsi="Arial"/>
          <w:b/>
          <w:sz w:val="28"/>
          <w:szCs w:val="28"/>
          <w:lang w:val="de-AT"/>
        </w:rPr>
        <w:t>CMS kooperiert mit Rechtsanwaltskanzlei in Saudi-Arabien</w:t>
      </w:r>
    </w:p>
    <w:p w:rsidR="005B108A" w:rsidRPr="00787B30" w:rsidRDefault="005B108A" w:rsidP="00787B30">
      <w:pPr>
        <w:pStyle w:val="Textkrper"/>
        <w:suppressAutoHyphens/>
        <w:adjustRightInd w:val="0"/>
        <w:snapToGrid w:val="0"/>
        <w:spacing w:before="120"/>
        <w:jc w:val="left"/>
        <w:rPr>
          <w:rFonts w:ascii="Arial" w:hAnsi="Arial" w:cs="Arial"/>
          <w:b/>
          <w:lang w:val="de-AT"/>
        </w:rPr>
      </w:pPr>
      <w:r w:rsidRPr="00787B30">
        <w:rPr>
          <w:rFonts w:ascii="Arial" w:hAnsi="Arial"/>
          <w:b/>
          <w:lang w:val="de-AT"/>
        </w:rPr>
        <w:t xml:space="preserve">CMS wird in Zukunft mit der saudischen Rechtsanwaltskanzlei </w:t>
      </w:r>
      <w:proofErr w:type="spellStart"/>
      <w:r w:rsidRPr="00787B30">
        <w:rPr>
          <w:rFonts w:ascii="Arial" w:hAnsi="Arial"/>
          <w:b/>
          <w:lang w:val="de-AT"/>
        </w:rPr>
        <w:t>Feras</w:t>
      </w:r>
      <w:proofErr w:type="spellEnd"/>
      <w:r w:rsidRPr="00787B30">
        <w:rPr>
          <w:rFonts w:ascii="Arial" w:hAnsi="Arial"/>
          <w:b/>
          <w:lang w:val="de-AT"/>
        </w:rPr>
        <w:t xml:space="preserve"> Al </w:t>
      </w:r>
      <w:proofErr w:type="spellStart"/>
      <w:r w:rsidRPr="00787B30">
        <w:rPr>
          <w:rFonts w:ascii="Arial" w:hAnsi="Arial"/>
          <w:b/>
          <w:lang w:val="de-AT"/>
        </w:rPr>
        <w:t>Shawaf</w:t>
      </w:r>
      <w:proofErr w:type="spellEnd"/>
      <w:r w:rsidRPr="00787B30">
        <w:rPr>
          <w:rFonts w:ascii="Arial" w:hAnsi="Arial"/>
          <w:b/>
          <w:lang w:val="de-AT"/>
        </w:rPr>
        <w:t xml:space="preserve"> zusammenarbeiten.</w:t>
      </w:r>
      <w:r w:rsidR="00787B30" w:rsidRPr="00787B30">
        <w:rPr>
          <w:rFonts w:ascii="Arial" w:hAnsi="Arial"/>
          <w:b/>
          <w:lang w:val="de-AT"/>
        </w:rPr>
        <w:t xml:space="preserve"> </w:t>
      </w:r>
      <w:r w:rsidRPr="00787B30">
        <w:rPr>
          <w:rFonts w:ascii="Arial" w:hAnsi="Arial"/>
          <w:b/>
          <w:lang w:val="de-AT"/>
        </w:rPr>
        <w:t xml:space="preserve">Der Kooperationspartner in Saudi-Arabien verstärkt die Präsenz </w:t>
      </w:r>
      <w:r w:rsidR="00E47E5C">
        <w:rPr>
          <w:rFonts w:ascii="Arial" w:hAnsi="Arial"/>
          <w:b/>
          <w:lang w:val="de-AT"/>
        </w:rPr>
        <w:t>von</w:t>
      </w:r>
      <w:r w:rsidRPr="00787B30">
        <w:rPr>
          <w:rFonts w:ascii="Arial" w:hAnsi="Arial"/>
          <w:b/>
          <w:lang w:val="de-AT"/>
        </w:rPr>
        <w:t xml:space="preserve"> CMS, die bereits in Algerien, Iran, Marokko, Oman, der Türkei und den VAE aktiv ist und im Irak und Libanon Partnerschaften mit Kanzleien unterhält.</w:t>
      </w:r>
    </w:p>
    <w:p w:rsidR="003524A8" w:rsidRDefault="005B108A" w:rsidP="00E40289">
      <w:pPr>
        <w:pStyle w:val="Textkrper"/>
        <w:jc w:val="left"/>
        <w:rPr>
          <w:rFonts w:ascii="Arial" w:hAnsi="Arial"/>
          <w:lang w:val="de-AT"/>
        </w:rPr>
      </w:pPr>
      <w:r w:rsidRPr="005B108A">
        <w:rPr>
          <w:rFonts w:ascii="Arial" w:hAnsi="Arial"/>
          <w:lang w:val="de-AT"/>
        </w:rPr>
        <w:t xml:space="preserve">CMS hat ein exklusives Partnerschaftsabkommen mit </w:t>
      </w:r>
      <w:proofErr w:type="spellStart"/>
      <w:r w:rsidRPr="005B108A">
        <w:rPr>
          <w:rFonts w:ascii="Arial" w:hAnsi="Arial"/>
          <w:lang w:val="de-AT"/>
        </w:rPr>
        <w:t>Feras</w:t>
      </w:r>
      <w:proofErr w:type="spellEnd"/>
      <w:r w:rsidRPr="005B108A">
        <w:rPr>
          <w:rFonts w:ascii="Arial" w:hAnsi="Arial"/>
          <w:lang w:val="de-AT"/>
        </w:rPr>
        <w:t xml:space="preserve"> Al </w:t>
      </w:r>
      <w:proofErr w:type="spellStart"/>
      <w:r w:rsidRPr="005B108A">
        <w:rPr>
          <w:rFonts w:ascii="Arial" w:hAnsi="Arial"/>
          <w:lang w:val="de-AT"/>
        </w:rPr>
        <w:t>Shawaf</w:t>
      </w:r>
      <w:proofErr w:type="spellEnd"/>
      <w:r w:rsidRPr="005B108A">
        <w:rPr>
          <w:rFonts w:ascii="Arial" w:hAnsi="Arial"/>
          <w:lang w:val="de-AT"/>
        </w:rPr>
        <w:t xml:space="preserve">, einer saudischen Rechtsanwaltskanzlei mit Sitz in Riad, abgeschlossen. </w:t>
      </w:r>
      <w:r w:rsidR="00E40289">
        <w:rPr>
          <w:rFonts w:ascii="Arial" w:hAnsi="Arial"/>
          <w:lang w:val="de-AT"/>
        </w:rPr>
        <w:t xml:space="preserve">Damit zählt CMS </w:t>
      </w:r>
      <w:r w:rsidRPr="005B108A">
        <w:rPr>
          <w:rFonts w:ascii="Arial" w:hAnsi="Arial"/>
          <w:lang w:val="de-AT"/>
        </w:rPr>
        <w:t>zu den am stärksten vernetzten Rechtsanwaltskanzleien in der</w:t>
      </w:r>
      <w:r w:rsidR="0049085F">
        <w:rPr>
          <w:rFonts w:ascii="Arial" w:hAnsi="Arial"/>
          <w:lang w:val="de-AT"/>
        </w:rPr>
        <w:t xml:space="preserve"> Nahost- und Nordafrika-Region (</w:t>
      </w:r>
      <w:r w:rsidRPr="005B108A">
        <w:rPr>
          <w:rFonts w:ascii="Arial" w:hAnsi="Arial"/>
          <w:lang w:val="de-AT"/>
        </w:rPr>
        <w:t>MENA-Region</w:t>
      </w:r>
      <w:r w:rsidR="0049085F">
        <w:rPr>
          <w:rFonts w:ascii="Arial" w:hAnsi="Arial"/>
          <w:lang w:val="de-AT"/>
        </w:rPr>
        <w:t>)</w:t>
      </w:r>
      <w:r w:rsidRPr="005B108A">
        <w:rPr>
          <w:rFonts w:ascii="Arial" w:hAnsi="Arial"/>
          <w:lang w:val="de-AT"/>
        </w:rPr>
        <w:t xml:space="preserve">. Die Aktivitäten von CMS in der MENA-Region, </w:t>
      </w:r>
      <w:r w:rsidR="009B5A75">
        <w:rPr>
          <w:rFonts w:ascii="Arial" w:hAnsi="Arial"/>
          <w:lang w:val="de-AT"/>
        </w:rPr>
        <w:t xml:space="preserve">in der </w:t>
      </w:r>
      <w:r w:rsidRPr="005B108A">
        <w:rPr>
          <w:rFonts w:ascii="Arial" w:hAnsi="Arial"/>
          <w:lang w:val="de-AT"/>
        </w:rPr>
        <w:t xml:space="preserve">über 100 </w:t>
      </w:r>
      <w:r w:rsidR="00D46E5C" w:rsidRPr="005B108A">
        <w:rPr>
          <w:rFonts w:ascii="Arial" w:hAnsi="Arial"/>
          <w:lang w:val="de-AT"/>
        </w:rPr>
        <w:t>Rechtsanwältinnen</w:t>
      </w:r>
      <w:r w:rsidR="00D46E5C">
        <w:rPr>
          <w:rFonts w:ascii="Arial" w:hAnsi="Arial"/>
          <w:lang w:val="de-AT"/>
        </w:rPr>
        <w:t xml:space="preserve"> und</w:t>
      </w:r>
      <w:r w:rsidR="00D46E5C" w:rsidRPr="005B108A">
        <w:rPr>
          <w:rFonts w:ascii="Arial" w:hAnsi="Arial"/>
          <w:lang w:val="de-AT"/>
        </w:rPr>
        <w:t xml:space="preserve"> </w:t>
      </w:r>
      <w:r w:rsidRPr="005B108A">
        <w:rPr>
          <w:rFonts w:ascii="Arial" w:hAnsi="Arial"/>
          <w:lang w:val="de-AT"/>
        </w:rPr>
        <w:t xml:space="preserve">Rechtsanwälte für die Kanzlei arbeiten, fokussieren sich insbesondere auf Dubai. </w:t>
      </w:r>
    </w:p>
    <w:p w:rsidR="005B108A" w:rsidRPr="005B108A" w:rsidRDefault="0049085F" w:rsidP="005B108A">
      <w:pPr>
        <w:pStyle w:val="Textkrper"/>
        <w:jc w:val="left"/>
        <w:rPr>
          <w:rFonts w:ascii="Arial" w:hAnsi="Arial" w:cs="Arial"/>
          <w:lang w:val="de-AT"/>
        </w:rPr>
      </w:pPr>
      <w:r>
        <w:rPr>
          <w:rFonts w:ascii="Arial" w:hAnsi="Arial"/>
          <w:lang w:val="de-AT"/>
        </w:rPr>
        <w:t>Peter Huber, Managing Partner von CMS in Österreich,</w:t>
      </w:r>
      <w:r w:rsidR="005B108A" w:rsidRPr="005B108A">
        <w:rPr>
          <w:rFonts w:ascii="Arial" w:hAnsi="Arial"/>
          <w:lang w:val="de-AT"/>
        </w:rPr>
        <w:t xml:space="preserve"> merkt dazu an: „MENA ist eine dynamische Wachstumsregion, die für unsere Klienten immer wichtiger wird, und Saudi-Arabien ist die größte Volkswirtschaft in der Region. Unsere Standorte im Nahen Osten und insbesondere unsere Kanzlei in Dubai arbeiten bereits seit einiger Zeit mit </w:t>
      </w:r>
      <w:proofErr w:type="spellStart"/>
      <w:r w:rsidR="005B108A" w:rsidRPr="005B108A">
        <w:rPr>
          <w:rFonts w:ascii="Arial" w:hAnsi="Arial"/>
          <w:lang w:val="de-AT"/>
        </w:rPr>
        <w:t>Feras</w:t>
      </w:r>
      <w:proofErr w:type="spellEnd"/>
      <w:r w:rsidR="005B108A" w:rsidRPr="005B108A">
        <w:rPr>
          <w:rFonts w:ascii="Arial" w:hAnsi="Arial"/>
          <w:lang w:val="de-AT"/>
        </w:rPr>
        <w:t xml:space="preserve"> Al </w:t>
      </w:r>
      <w:proofErr w:type="spellStart"/>
      <w:r w:rsidR="005B108A" w:rsidRPr="005B108A">
        <w:rPr>
          <w:rFonts w:ascii="Arial" w:hAnsi="Arial"/>
          <w:lang w:val="de-AT"/>
        </w:rPr>
        <w:t>Shawaf</w:t>
      </w:r>
      <w:proofErr w:type="spellEnd"/>
      <w:r w:rsidR="005B108A" w:rsidRPr="005B108A">
        <w:rPr>
          <w:rFonts w:ascii="Arial" w:hAnsi="Arial"/>
          <w:lang w:val="de-AT"/>
        </w:rPr>
        <w:t xml:space="preserve"> zusammen. Als assoziierte Kanzleien werden CMS und </w:t>
      </w:r>
      <w:proofErr w:type="spellStart"/>
      <w:r w:rsidR="005B108A" w:rsidRPr="005B108A">
        <w:rPr>
          <w:rFonts w:ascii="Arial" w:hAnsi="Arial"/>
          <w:lang w:val="de-AT"/>
        </w:rPr>
        <w:t>Feras</w:t>
      </w:r>
      <w:proofErr w:type="spellEnd"/>
      <w:r w:rsidR="005B108A" w:rsidRPr="005B108A">
        <w:rPr>
          <w:rFonts w:ascii="Arial" w:hAnsi="Arial"/>
          <w:lang w:val="de-AT"/>
        </w:rPr>
        <w:t xml:space="preserve"> Al </w:t>
      </w:r>
      <w:proofErr w:type="spellStart"/>
      <w:r w:rsidR="005B108A" w:rsidRPr="005B108A">
        <w:rPr>
          <w:rFonts w:ascii="Arial" w:hAnsi="Arial"/>
          <w:lang w:val="de-AT"/>
        </w:rPr>
        <w:t>Shawaf</w:t>
      </w:r>
      <w:proofErr w:type="spellEnd"/>
      <w:r w:rsidR="005B108A" w:rsidRPr="005B108A">
        <w:rPr>
          <w:rFonts w:ascii="Arial" w:hAnsi="Arial"/>
          <w:lang w:val="de-AT"/>
        </w:rPr>
        <w:t xml:space="preserve"> ein integriertes Team aufstellen, um effiziente, umfassende Beratung auf einem hohen Niveau sicherzustellen.“ </w:t>
      </w:r>
    </w:p>
    <w:p w:rsidR="005B108A" w:rsidRPr="005B108A" w:rsidRDefault="005B108A" w:rsidP="005B108A">
      <w:pPr>
        <w:pStyle w:val="Textkrper"/>
        <w:jc w:val="left"/>
        <w:rPr>
          <w:rFonts w:ascii="Arial" w:hAnsi="Arial" w:cs="Arial"/>
          <w:lang w:val="de-AT"/>
        </w:rPr>
      </w:pPr>
      <w:r w:rsidRPr="005B108A">
        <w:rPr>
          <w:rFonts w:ascii="Arial" w:hAnsi="Arial"/>
          <w:lang w:val="de-AT"/>
        </w:rPr>
        <w:t xml:space="preserve">Der Beitrag von CMS zu dieser Partnerschaft besteht insbesondere in der branchenführenden Expertise in den Bereichen PPP, Infrastruktur und TMC. Im Nahen Osten verfügt CMS auch über besonderes Know-how in den Sparten Bauwirtschaft, Energie, Banken und islamisches Finanzwesen, </w:t>
      </w:r>
      <w:proofErr w:type="spellStart"/>
      <w:r w:rsidRPr="005B108A">
        <w:rPr>
          <w:rFonts w:ascii="Arial" w:hAnsi="Arial"/>
          <w:lang w:val="de-AT"/>
        </w:rPr>
        <w:t>Lifesciences</w:t>
      </w:r>
      <w:proofErr w:type="spellEnd"/>
      <w:r w:rsidRPr="005B108A">
        <w:rPr>
          <w:rFonts w:ascii="Arial" w:hAnsi="Arial"/>
          <w:lang w:val="de-AT"/>
        </w:rPr>
        <w:t xml:space="preserve"> und dem Gesundheitsbereich, Hotellerie und Freizeitindustrie, dem Bildungsbereich sowie Immobilien.</w:t>
      </w:r>
    </w:p>
    <w:p w:rsidR="005B108A" w:rsidRPr="005B108A" w:rsidRDefault="005B108A" w:rsidP="005B108A">
      <w:pPr>
        <w:pStyle w:val="Textkrper"/>
        <w:jc w:val="left"/>
        <w:rPr>
          <w:rFonts w:ascii="Arial" w:hAnsi="Arial" w:cs="Arial"/>
          <w:lang w:val="de-AT"/>
        </w:rPr>
      </w:pPr>
      <w:proofErr w:type="spellStart"/>
      <w:r w:rsidRPr="005B108A">
        <w:rPr>
          <w:rFonts w:ascii="Arial" w:hAnsi="Arial"/>
          <w:lang w:val="de-AT"/>
        </w:rPr>
        <w:t>Feras</w:t>
      </w:r>
      <w:proofErr w:type="spellEnd"/>
      <w:r w:rsidRPr="005B108A">
        <w:rPr>
          <w:rFonts w:ascii="Arial" w:hAnsi="Arial"/>
          <w:lang w:val="de-AT"/>
        </w:rPr>
        <w:t xml:space="preserve"> Al </w:t>
      </w:r>
      <w:proofErr w:type="spellStart"/>
      <w:r w:rsidRPr="005B108A">
        <w:rPr>
          <w:rFonts w:ascii="Arial" w:hAnsi="Arial"/>
          <w:lang w:val="de-AT"/>
        </w:rPr>
        <w:t>Shawaf</w:t>
      </w:r>
      <w:proofErr w:type="spellEnd"/>
      <w:r w:rsidRPr="005B108A">
        <w:rPr>
          <w:rFonts w:ascii="Arial" w:hAnsi="Arial"/>
          <w:lang w:val="de-AT"/>
        </w:rPr>
        <w:t xml:space="preserve"> bringt tiefgehende lokale Expertise ein und kann auf starke Beziehungen mit wichtigen Akteuren in Saudi-Arabien verweisen. Zu den Spezialgebieten der Kanzlei zählen Gesellschaftsrecht, Wirtschaftsrecht, gewerblicher Rechtsschutz, Telekommunikationsrecht, Prozessführung und Schiedsverfahren, Arbeitsrecht, Banken und </w:t>
      </w:r>
      <w:r w:rsidRPr="005B108A">
        <w:rPr>
          <w:rFonts w:ascii="Arial" w:hAnsi="Arial"/>
          <w:lang w:val="de-AT"/>
        </w:rPr>
        <w:lastRenderedPageBreak/>
        <w:t xml:space="preserve">Finanzen, Private Equity/Investitionsrecht, Projekte und Finanzierung, Handelsagenturen und Konzessionen. </w:t>
      </w:r>
    </w:p>
    <w:p w:rsidR="005B108A" w:rsidRDefault="005B108A" w:rsidP="005B108A">
      <w:pPr>
        <w:pStyle w:val="Textkrper"/>
        <w:jc w:val="left"/>
        <w:rPr>
          <w:rFonts w:ascii="Arial" w:hAnsi="Arial"/>
          <w:lang w:val="de-AT"/>
        </w:rPr>
      </w:pPr>
      <w:r w:rsidRPr="005B108A">
        <w:rPr>
          <w:rFonts w:ascii="Arial" w:hAnsi="Arial"/>
          <w:lang w:val="de-AT"/>
        </w:rPr>
        <w:t xml:space="preserve">Cornelius Brandi, Executive Chairman von CMS, fügt hinzu: „Die Partnerschaft mit </w:t>
      </w:r>
      <w:proofErr w:type="spellStart"/>
      <w:r w:rsidRPr="005B108A">
        <w:rPr>
          <w:rFonts w:ascii="Arial" w:hAnsi="Arial"/>
          <w:lang w:val="de-AT"/>
        </w:rPr>
        <w:t>Feras</w:t>
      </w:r>
      <w:proofErr w:type="spellEnd"/>
      <w:r w:rsidRPr="005B108A">
        <w:rPr>
          <w:rFonts w:ascii="Arial" w:hAnsi="Arial"/>
          <w:lang w:val="de-AT"/>
        </w:rPr>
        <w:t xml:space="preserve"> Al </w:t>
      </w:r>
      <w:proofErr w:type="spellStart"/>
      <w:r w:rsidRPr="005B108A">
        <w:rPr>
          <w:rFonts w:ascii="Arial" w:hAnsi="Arial"/>
          <w:lang w:val="de-AT"/>
        </w:rPr>
        <w:t>Shawaf</w:t>
      </w:r>
      <w:proofErr w:type="spellEnd"/>
      <w:r w:rsidRPr="005B108A">
        <w:rPr>
          <w:rFonts w:ascii="Arial" w:hAnsi="Arial"/>
          <w:lang w:val="de-AT"/>
        </w:rPr>
        <w:t xml:space="preserve"> zeigt einmal mehr, wodurch sich CMS von den Mitbewerbern abhebt: die Kombination aus globaler Vision mit lokaler Erfahrung. Durch unsere gemeinsame Expertise können wir unseren Mandanten herausragende Beratungsleistungen im Nahen Osten und auf der ganzen Welt bieten.“ </w:t>
      </w:r>
    </w:p>
    <w:p w:rsidR="005B108A" w:rsidRPr="005B108A" w:rsidRDefault="005B108A" w:rsidP="005B108A">
      <w:pPr>
        <w:pStyle w:val="Textkrper"/>
        <w:jc w:val="left"/>
        <w:rPr>
          <w:rFonts w:ascii="Arial" w:hAnsi="Arial" w:cs="Arial"/>
          <w:lang w:val="de-AT"/>
        </w:rPr>
      </w:pPr>
      <w:r w:rsidRPr="005B108A">
        <w:rPr>
          <w:rFonts w:ascii="Arial" w:hAnsi="Arial"/>
          <w:lang w:val="de-AT"/>
        </w:rPr>
        <w:t>CMS zählt nun 72 Büros in 41 Ländern mit über 1.000 Partnern und 7.500 Mitarbeitern.</w:t>
      </w:r>
    </w:p>
    <w:p w:rsidR="008177D1" w:rsidRPr="001B2EFB" w:rsidRDefault="00346986" w:rsidP="001179DA">
      <w:pPr>
        <w:autoSpaceDE w:val="0"/>
        <w:autoSpaceDN w:val="0"/>
        <w:spacing w:line="240" w:lineRule="auto"/>
        <w:jc w:val="center"/>
        <w:rPr>
          <w:rFonts w:ascii="Arial" w:hAnsi="Arial" w:cs="Arial"/>
          <w:b/>
          <w:sz w:val="22"/>
          <w:lang w:val="en-US"/>
        </w:rPr>
      </w:pPr>
      <w:r w:rsidRPr="002D700D">
        <w:rPr>
          <w:rFonts w:ascii="Arial" w:hAnsi="Arial" w:cs="Arial"/>
          <w:sz w:val="22"/>
        </w:rPr>
        <w:br/>
      </w:r>
      <w:r w:rsidR="00E02598" w:rsidRPr="001B2EFB">
        <w:rPr>
          <w:rFonts w:ascii="Arial" w:hAnsi="Arial" w:cs="Arial"/>
          <w:b/>
          <w:sz w:val="22"/>
          <w:lang w:val="en-US"/>
        </w:rPr>
        <w:t>- ENDE -</w:t>
      </w:r>
      <w:r w:rsidR="0027752F" w:rsidRPr="001B2EFB">
        <w:rPr>
          <w:rFonts w:ascii="Arial" w:hAnsi="Arial" w:cs="Arial"/>
          <w:b/>
          <w:sz w:val="22"/>
          <w:lang w:val="en-US"/>
        </w:rPr>
        <w:br/>
      </w:r>
    </w:p>
    <w:p w:rsidR="00E02598" w:rsidRPr="00460EF0" w:rsidRDefault="00E02598" w:rsidP="0027752F">
      <w:pPr>
        <w:tabs>
          <w:tab w:val="left" w:pos="3079"/>
        </w:tabs>
        <w:spacing w:line="240" w:lineRule="auto"/>
        <w:ind w:left="360" w:hanging="360"/>
        <w:jc w:val="left"/>
        <w:rPr>
          <w:rFonts w:ascii="Arial" w:hAnsi="Arial" w:cs="Arial"/>
          <w:b/>
          <w:sz w:val="22"/>
          <w:lang w:val="en-US"/>
        </w:rPr>
      </w:pPr>
      <w:proofErr w:type="spellStart"/>
      <w:r w:rsidRPr="00460EF0">
        <w:rPr>
          <w:rFonts w:ascii="Arial" w:hAnsi="Arial" w:cs="Arial"/>
          <w:b/>
          <w:sz w:val="22"/>
          <w:lang w:val="en-US"/>
        </w:rPr>
        <w:t>Kontakt</w:t>
      </w:r>
      <w:proofErr w:type="spellEnd"/>
      <w:r w:rsidRPr="00460EF0">
        <w:rPr>
          <w:rFonts w:ascii="Arial" w:hAnsi="Arial" w:cs="Arial"/>
          <w:b/>
          <w:sz w:val="22"/>
          <w:lang w:val="en-US"/>
        </w:rPr>
        <w:t>:</w:t>
      </w:r>
    </w:p>
    <w:p w:rsidR="00E02598" w:rsidRPr="00460EF0" w:rsidRDefault="00E02598" w:rsidP="0027752F">
      <w:pPr>
        <w:pStyle w:val="Textkrper"/>
        <w:spacing w:line="240" w:lineRule="auto"/>
        <w:contextualSpacing/>
        <w:jc w:val="left"/>
        <w:rPr>
          <w:rFonts w:ascii="Arial" w:hAnsi="Arial" w:cs="Arial"/>
          <w:b/>
          <w:szCs w:val="22"/>
        </w:rPr>
      </w:pPr>
      <w:r w:rsidRPr="00460EF0">
        <w:rPr>
          <w:rFonts w:ascii="Arial" w:hAnsi="Arial" w:cs="Arial"/>
          <w:b/>
          <w:szCs w:val="22"/>
        </w:rPr>
        <w:t>Kristijana Lastro</w:t>
      </w:r>
    </w:p>
    <w:p w:rsidR="00E02598" w:rsidRPr="00460EF0" w:rsidRDefault="00E02598" w:rsidP="0027752F">
      <w:pPr>
        <w:pStyle w:val="Textkrper"/>
        <w:spacing w:line="240" w:lineRule="auto"/>
        <w:contextualSpacing/>
        <w:jc w:val="left"/>
        <w:rPr>
          <w:rFonts w:ascii="Arial" w:hAnsi="Arial" w:cs="Arial"/>
          <w:szCs w:val="22"/>
        </w:rPr>
      </w:pPr>
      <w:r w:rsidRPr="00460EF0">
        <w:rPr>
          <w:rFonts w:ascii="Arial" w:hAnsi="Arial" w:cs="Arial"/>
          <w:szCs w:val="22"/>
        </w:rPr>
        <w:t>Head of Marketing &amp; Communications</w:t>
      </w:r>
    </w:p>
    <w:p w:rsidR="00E02598" w:rsidRPr="00460EF0" w:rsidRDefault="00E02598" w:rsidP="0027752F">
      <w:pPr>
        <w:pStyle w:val="Textkrper"/>
        <w:spacing w:line="240" w:lineRule="auto"/>
        <w:contextualSpacing/>
        <w:jc w:val="left"/>
        <w:rPr>
          <w:rFonts w:ascii="Arial" w:hAnsi="Arial" w:cs="Arial"/>
          <w:szCs w:val="22"/>
          <w:lang w:val="de-AT"/>
        </w:rPr>
      </w:pPr>
      <w:r w:rsidRPr="00460EF0">
        <w:rPr>
          <w:rFonts w:ascii="Arial" w:hAnsi="Arial" w:cs="Arial"/>
          <w:szCs w:val="22"/>
          <w:lang w:val="de-AT"/>
        </w:rPr>
        <w:t>T +43 1 40443 4000</w:t>
      </w:r>
    </w:p>
    <w:p w:rsidR="008F3686" w:rsidRPr="006A2B7E" w:rsidRDefault="00E02598" w:rsidP="0027752F">
      <w:pPr>
        <w:pStyle w:val="Textkrper"/>
        <w:spacing w:line="240" w:lineRule="auto"/>
        <w:contextualSpacing/>
        <w:jc w:val="left"/>
        <w:rPr>
          <w:rFonts w:ascii="Arial" w:hAnsi="Arial" w:cs="Arial"/>
          <w:sz w:val="24"/>
          <w:szCs w:val="20"/>
          <w:lang w:val="de-AT"/>
        </w:rPr>
      </w:pPr>
      <w:r w:rsidRPr="00460EF0">
        <w:rPr>
          <w:rFonts w:ascii="Arial" w:hAnsi="Arial" w:cs="Arial"/>
          <w:szCs w:val="22"/>
          <w:lang w:val="de-AT"/>
        </w:rPr>
        <w:t xml:space="preserve">E </w:t>
      </w:r>
      <w:hyperlink r:id="rId8" w:history="1">
        <w:r w:rsidR="00545215" w:rsidRPr="00460EF0">
          <w:rPr>
            <w:rStyle w:val="Hyperlink"/>
            <w:rFonts w:ascii="Arial" w:hAnsi="Arial" w:cs="Arial"/>
            <w:szCs w:val="22"/>
            <w:lang w:val="de-AT"/>
          </w:rPr>
          <w:t>kristijana.lastro@cms-rrh.com</w:t>
        </w:r>
      </w:hyperlink>
      <w:r w:rsidR="008F3686" w:rsidRPr="00460EF0">
        <w:rPr>
          <w:rStyle w:val="Hyperlink"/>
          <w:rFonts w:ascii="Arial" w:hAnsi="Arial" w:cs="Arial"/>
          <w:szCs w:val="22"/>
          <w:lang w:val="de-AT" w:eastAsia="en-US"/>
        </w:rPr>
        <w:br/>
      </w:r>
      <w:r w:rsidR="008F3686" w:rsidRPr="00460EF0">
        <w:rPr>
          <w:rStyle w:val="Hyperlink"/>
          <w:rFonts w:ascii="Arial" w:hAnsi="Arial" w:cs="Arial"/>
          <w:szCs w:val="22"/>
          <w:lang w:val="de-AT" w:eastAsia="en-US"/>
        </w:rPr>
        <w:br/>
      </w:r>
      <w:r w:rsidR="008F3686" w:rsidRPr="00460EF0">
        <w:rPr>
          <w:rFonts w:ascii="Arial" w:hAnsi="Arial" w:cs="Arial"/>
          <w:szCs w:val="22"/>
          <w:lang w:val="de-AT"/>
        </w:rPr>
        <w:t xml:space="preserve">Diese sowie weitere Pressemitteilungen stehen Ihnen auf unserer Homepage unter </w:t>
      </w:r>
      <w:r w:rsidR="008F3686" w:rsidRPr="00460EF0">
        <w:rPr>
          <w:rFonts w:ascii="Arial" w:hAnsi="Arial" w:cs="Arial"/>
          <w:szCs w:val="22"/>
          <w:lang w:val="de-AT"/>
        </w:rPr>
        <w:br/>
      </w:r>
      <w:hyperlink r:id="rId9" w:history="1">
        <w:proofErr w:type="spellStart"/>
        <w:r w:rsidR="003A4F9E">
          <w:rPr>
            <w:rFonts w:ascii="Arial" w:hAnsi="Arial" w:cs="Arial"/>
            <w:color w:val="0000FF"/>
            <w:szCs w:val="22"/>
            <w:u w:val="single"/>
            <w:lang w:val="de-AT"/>
          </w:rPr>
          <w:t>cms.law</w:t>
        </w:r>
        <w:proofErr w:type="spellEnd"/>
      </w:hyperlink>
      <w:r w:rsidR="008F3686" w:rsidRPr="00460EF0">
        <w:rPr>
          <w:rFonts w:ascii="Arial" w:hAnsi="Arial" w:cs="Arial"/>
          <w:szCs w:val="22"/>
          <w:lang w:val="de-AT"/>
        </w:rPr>
        <w:t xml:space="preserve"> zum Download zur Verfügung.</w:t>
      </w:r>
      <w:r w:rsidR="006A2B7E" w:rsidRPr="00460EF0">
        <w:rPr>
          <w:rFonts w:ascii="Arial" w:hAnsi="Arial" w:cs="Arial"/>
          <w:szCs w:val="22"/>
          <w:lang w:val="de-AT"/>
        </w:rPr>
        <w:br/>
      </w:r>
    </w:p>
    <w:p w:rsidR="008F3686" w:rsidRPr="008F3686" w:rsidRDefault="006A2B7E" w:rsidP="0027752F">
      <w:pPr>
        <w:spacing w:line="240" w:lineRule="auto"/>
        <w:jc w:val="left"/>
        <w:rPr>
          <w:rFonts w:ascii="Arial" w:hAnsi="Arial" w:cs="Arial"/>
          <w:b/>
          <w:sz w:val="18"/>
          <w:szCs w:val="18"/>
        </w:rPr>
      </w:pPr>
      <w:r w:rsidRPr="00D958F8">
        <w:rPr>
          <w:rFonts w:ascii="Arial" w:hAnsi="Arial" w:cs="Arial"/>
          <w:b/>
          <w:sz w:val="18"/>
          <w:szCs w:val="18"/>
        </w:rPr>
        <w:t>Ü</w:t>
      </w:r>
      <w:r w:rsidR="008F3686" w:rsidRPr="008F3686">
        <w:rPr>
          <w:rFonts w:ascii="Arial" w:hAnsi="Arial" w:cs="Arial"/>
          <w:b/>
          <w:sz w:val="18"/>
          <w:szCs w:val="18"/>
        </w:rPr>
        <w:t>ber CMS Reich-Rohrwig Hainz</w:t>
      </w:r>
    </w:p>
    <w:p w:rsidR="008F3686" w:rsidRPr="008F3686" w:rsidRDefault="008F3686" w:rsidP="0027752F">
      <w:pPr>
        <w:spacing w:line="240" w:lineRule="auto"/>
        <w:jc w:val="left"/>
        <w:rPr>
          <w:rFonts w:ascii="Arial" w:hAnsi="Arial" w:cs="Arial"/>
          <w:sz w:val="18"/>
          <w:szCs w:val="18"/>
        </w:rPr>
      </w:pPr>
      <w:r w:rsidRPr="008F3686">
        <w:rPr>
          <w:rFonts w:ascii="Arial" w:hAnsi="Arial" w:cs="Arial"/>
          <w:sz w:val="18"/>
          <w:szCs w:val="18"/>
        </w:rPr>
        <w:t xml:space="preserve">CMS Reich-Rohrwig Hainz ist eine der führenden Rechtsanwaltssozietäten in Österreich und Südosteuropa. Unsere Anwälte und Steuerexperten sind durch ihre Spezialisierung in der Lage, Klienten effizient und auf höchstem Niveau zu beraten. Dies sowohl fachlich als auch mit branchenspezifischem Know-how. Die Schwerpunkte unserer spezialisierten Teams mit international erfahrenen Juristen liegen in den Bereichen M&amp;A, Banking &amp; </w:t>
      </w:r>
      <w:proofErr w:type="spellStart"/>
      <w:r w:rsidRPr="008F3686">
        <w:rPr>
          <w:rFonts w:ascii="Arial" w:hAnsi="Arial" w:cs="Arial"/>
          <w:sz w:val="18"/>
          <w:szCs w:val="18"/>
        </w:rPr>
        <w:t>Finance</w:t>
      </w:r>
      <w:proofErr w:type="spellEnd"/>
      <w:r w:rsidRPr="008F3686">
        <w:rPr>
          <w:rFonts w:ascii="Arial" w:hAnsi="Arial" w:cs="Arial"/>
          <w:sz w:val="18"/>
          <w:szCs w:val="18"/>
        </w:rPr>
        <w:t xml:space="preserve">, Real Estate, Baurecht, Steuerrecht, Arbeitsrecht, IP- und IT-Recht sowie Vergaberecht. </w:t>
      </w:r>
      <w:r w:rsidR="005F1F3A" w:rsidRPr="00D958F8">
        <w:rPr>
          <w:rFonts w:ascii="Arial" w:hAnsi="Arial" w:cs="Arial"/>
          <w:sz w:val="18"/>
          <w:szCs w:val="18"/>
        </w:rPr>
        <w:br/>
      </w:r>
      <w:r w:rsidR="005F1F3A" w:rsidRPr="00D958F8">
        <w:rPr>
          <w:rFonts w:ascii="Arial" w:hAnsi="Arial" w:cs="Arial"/>
          <w:sz w:val="18"/>
          <w:szCs w:val="18"/>
        </w:rPr>
        <w:br/>
      </w:r>
      <w:r w:rsidRPr="008F3686">
        <w:rPr>
          <w:rFonts w:ascii="Arial" w:hAnsi="Arial" w:cs="Arial"/>
          <w:sz w:val="18"/>
          <w:szCs w:val="18"/>
        </w:rPr>
        <w:t xml:space="preserve">Dabei erarbeiten wir für Sie sowohl juristisch fundierte als auch - unter </w:t>
      </w:r>
      <w:proofErr w:type="spellStart"/>
      <w:r w:rsidRPr="008F3686">
        <w:rPr>
          <w:rFonts w:ascii="Arial" w:hAnsi="Arial" w:cs="Arial"/>
          <w:sz w:val="18"/>
          <w:szCs w:val="18"/>
        </w:rPr>
        <w:t>Bedachtnahme</w:t>
      </w:r>
      <w:proofErr w:type="spellEnd"/>
      <w:r w:rsidRPr="008F3686">
        <w:rPr>
          <w:rFonts w:ascii="Arial" w:hAnsi="Arial" w:cs="Arial"/>
          <w:sz w:val="18"/>
          <w:szCs w:val="18"/>
        </w:rPr>
        <w:t xml:space="preserve"> auf Ihre kommerziellen Ziele - pragmatische Lösungen, die den wirtschaftlichen Erfordernissen Ihres Unternehmens bestmöglich entsprechen. Wir haben eigene Büros in Wien, Belgrad, Bratislava, Brüssel, Istanbul, Kiew, Ljubljana, Podgorica, Sarajewo, Sofia und Zagreb. Gemeinsam mit unseren zehn CMS Partnerkanzleien bieten wir unseren Klienten ein Team von mehr als 600 erfahrenen Spezialisten in 15 Büros in der CEE/SEE-Region.</w:t>
      </w:r>
      <w:r w:rsidR="003A4F9E">
        <w:rPr>
          <w:rFonts w:ascii="Arial" w:hAnsi="Arial" w:cs="Arial"/>
          <w:sz w:val="18"/>
          <w:szCs w:val="18"/>
        </w:rPr>
        <w:t xml:space="preserve"> </w:t>
      </w:r>
      <w:hyperlink r:id="rId10" w:history="1">
        <w:r w:rsidR="003A4F9E" w:rsidRPr="003A4F9E">
          <w:rPr>
            <w:rStyle w:val="Hyperlink"/>
            <w:rFonts w:ascii="Arial" w:hAnsi="Arial" w:cs="Arial"/>
            <w:sz w:val="18"/>
            <w:szCs w:val="18"/>
          </w:rPr>
          <w:t>cms.law</w:t>
        </w:r>
      </w:hyperlink>
      <w:r w:rsidRPr="008F3686">
        <w:rPr>
          <w:rFonts w:ascii="Arial" w:hAnsi="Arial" w:cs="Arial"/>
          <w:sz w:val="18"/>
          <w:szCs w:val="18"/>
        </w:rPr>
        <w:t xml:space="preserve">  </w:t>
      </w:r>
    </w:p>
    <w:p w:rsidR="008F3686" w:rsidRPr="008F3686" w:rsidRDefault="006A2B7E" w:rsidP="0027752F">
      <w:pPr>
        <w:spacing w:line="240" w:lineRule="auto"/>
        <w:jc w:val="left"/>
        <w:rPr>
          <w:rFonts w:ascii="Arial" w:hAnsi="Arial" w:cs="Arial"/>
          <w:b/>
          <w:sz w:val="18"/>
          <w:szCs w:val="18"/>
        </w:rPr>
      </w:pPr>
      <w:r w:rsidRPr="00D958F8">
        <w:rPr>
          <w:rFonts w:ascii="Arial" w:hAnsi="Arial" w:cs="Arial"/>
          <w:b/>
          <w:sz w:val="18"/>
          <w:szCs w:val="18"/>
        </w:rPr>
        <w:br/>
      </w:r>
      <w:r w:rsidR="008F3686" w:rsidRPr="008F3686">
        <w:rPr>
          <w:rFonts w:ascii="Arial" w:hAnsi="Arial" w:cs="Arial"/>
          <w:b/>
          <w:sz w:val="18"/>
          <w:szCs w:val="18"/>
        </w:rPr>
        <w:t>Über CMS</w:t>
      </w:r>
    </w:p>
    <w:p w:rsidR="00BA11DC" w:rsidRDefault="00BA11DC" w:rsidP="00D0761F">
      <w:pPr>
        <w:spacing w:line="240" w:lineRule="auto"/>
        <w:jc w:val="left"/>
        <w:rPr>
          <w:rFonts w:ascii="Arial" w:hAnsi="Arial" w:cs="Arial"/>
          <w:sz w:val="18"/>
          <w:szCs w:val="18"/>
        </w:rPr>
      </w:pPr>
      <w:r w:rsidRPr="00BA11DC">
        <w:rPr>
          <w:rFonts w:ascii="Arial" w:hAnsi="Arial" w:cs="Arial"/>
          <w:sz w:val="18"/>
          <w:szCs w:val="18"/>
        </w:rPr>
        <w:t>Im Jahr 1999 gegründet ist CMS gemessen an der Anzahl der Rechtsanwälte heute eine der zehn führenden internationalen Kanzleien und die größte Kanzlei in Europa (Am Law 2016 Global 100) mit einem breiten Angebot an spezialisierter Beratung. Mit mehr als 4.500 Rechtsanwälten und 7</w:t>
      </w:r>
      <w:r w:rsidR="001179DA">
        <w:rPr>
          <w:rFonts w:ascii="Arial" w:hAnsi="Arial" w:cs="Arial"/>
          <w:sz w:val="18"/>
          <w:szCs w:val="18"/>
        </w:rPr>
        <w:t>2</w:t>
      </w:r>
      <w:r w:rsidR="00D168B3">
        <w:rPr>
          <w:rFonts w:ascii="Arial" w:hAnsi="Arial" w:cs="Arial"/>
          <w:sz w:val="18"/>
          <w:szCs w:val="18"/>
        </w:rPr>
        <w:t xml:space="preserve"> Büros in 4</w:t>
      </w:r>
      <w:r w:rsidR="001179DA">
        <w:rPr>
          <w:rFonts w:ascii="Arial" w:hAnsi="Arial" w:cs="Arial"/>
          <w:sz w:val="18"/>
          <w:szCs w:val="18"/>
        </w:rPr>
        <w:t>1</w:t>
      </w:r>
      <w:r w:rsidRPr="00BA11DC">
        <w:rPr>
          <w:rFonts w:ascii="Arial" w:hAnsi="Arial" w:cs="Arial"/>
          <w:sz w:val="18"/>
          <w:szCs w:val="18"/>
        </w:rPr>
        <w:t xml:space="preserve"> Ländern verfügt CMS über langjährige lokale sowie auch grenzübergreifende Expertise. Zu den CMS Mandanten gehören etliche der in den Listen Fortune 500 und FT European 500 vertretenen Unternehmen sowie die Mehrheit der DAX-30-Unternehmen. Im Jahr 2016 erwirtschaftete die Kanzlei einen Gesamtumsatz von 1,05 Mrd. EUR.</w:t>
      </w:r>
    </w:p>
    <w:p w:rsidR="00D0761F" w:rsidRPr="00D0761F" w:rsidRDefault="00D0761F" w:rsidP="00D0761F">
      <w:pPr>
        <w:spacing w:line="240" w:lineRule="auto"/>
        <w:jc w:val="left"/>
        <w:rPr>
          <w:rFonts w:ascii="Arial" w:hAnsi="Arial" w:cs="Arial"/>
          <w:sz w:val="18"/>
          <w:szCs w:val="18"/>
        </w:rPr>
      </w:pPr>
      <w:r w:rsidRPr="00D0761F">
        <w:rPr>
          <w:rFonts w:ascii="Arial" w:hAnsi="Arial" w:cs="Arial"/>
          <w:sz w:val="18"/>
          <w:szCs w:val="18"/>
        </w:rPr>
        <w:t xml:space="preserve">Die breitgefächerte Expertise von CMS erstreckt sich auf insgesamt 19 Branchen und Fachbereiche, darunter Arbeits- und Pensionsrecht, Banking &amp; </w:t>
      </w:r>
      <w:proofErr w:type="spellStart"/>
      <w:r w:rsidRPr="00D0761F">
        <w:rPr>
          <w:rFonts w:ascii="Arial" w:hAnsi="Arial" w:cs="Arial"/>
          <w:sz w:val="18"/>
          <w:szCs w:val="18"/>
        </w:rPr>
        <w:t>Finance</w:t>
      </w:r>
      <w:proofErr w:type="spellEnd"/>
      <w:r w:rsidRPr="00D0761F">
        <w:rPr>
          <w:rFonts w:ascii="Arial" w:hAnsi="Arial" w:cs="Arial"/>
          <w:sz w:val="18"/>
          <w:szCs w:val="18"/>
        </w:rPr>
        <w:t xml:space="preserve">, Commercial, Dispute Resolution, Energiewirtschaft, Fonds, Gesellschaftsrecht/M&amp;A, Gewerblicher Rechtsschutz, Kartellrecht &amp; EU, </w:t>
      </w:r>
      <w:proofErr w:type="spellStart"/>
      <w:r w:rsidRPr="00D0761F">
        <w:rPr>
          <w:rFonts w:ascii="Arial" w:hAnsi="Arial" w:cs="Arial"/>
          <w:sz w:val="18"/>
          <w:szCs w:val="18"/>
        </w:rPr>
        <w:t>Lifesciences</w:t>
      </w:r>
      <w:proofErr w:type="spellEnd"/>
      <w:r w:rsidRPr="00D0761F">
        <w:rPr>
          <w:rFonts w:ascii="Arial" w:hAnsi="Arial" w:cs="Arial"/>
          <w:sz w:val="18"/>
          <w:szCs w:val="18"/>
        </w:rPr>
        <w:t>, Real Estate, Steuerrecht sowie TMT (Technologie, Medien &amp; Telekommunikation). Für mehr Informationen besuchen Sie uns auf cms.law</w:t>
      </w:r>
    </w:p>
    <w:p w:rsidR="008F3686" w:rsidRPr="008F3686" w:rsidRDefault="00D0761F" w:rsidP="00D0761F">
      <w:pPr>
        <w:spacing w:line="240" w:lineRule="auto"/>
        <w:jc w:val="left"/>
        <w:rPr>
          <w:rFonts w:ascii="Arial" w:hAnsi="Arial" w:cs="Arial"/>
          <w:sz w:val="18"/>
          <w:szCs w:val="18"/>
        </w:rPr>
      </w:pPr>
      <w:r w:rsidRPr="00D0761F">
        <w:rPr>
          <w:rFonts w:ascii="Arial" w:hAnsi="Arial" w:cs="Arial"/>
          <w:sz w:val="18"/>
          <w:szCs w:val="18"/>
        </w:rPr>
        <w:t>CMS-Büros und verbundene Büros: Aberdeen, Algier, Amsterdam, Antwerpen, Barcelona, Belgrad, Berlin, Bogotá,, Bratislava, Bristol, Brüssel, Budapest, Bukarest, Casablanca, Dubai, Düsseldorf, Edinburgh, Frankfurt/Main, Genf, Glasgow, Hamburg, Istanbul, Kiew, Köln, Leipzig, Lima, Lissabon, Ljubljana, London, Luxemburg, Lyon, Madrid, Mailand, Maskat, Medellín, Mexiko-Stadt,</w:t>
      </w:r>
      <w:r w:rsidR="00D168B3">
        <w:rPr>
          <w:rFonts w:ascii="Arial" w:hAnsi="Arial" w:cs="Arial"/>
          <w:sz w:val="18"/>
          <w:szCs w:val="18"/>
        </w:rPr>
        <w:t xml:space="preserve"> Monaco,</w:t>
      </w:r>
      <w:r w:rsidRPr="00D0761F">
        <w:rPr>
          <w:rFonts w:ascii="Arial" w:hAnsi="Arial" w:cs="Arial"/>
          <w:sz w:val="18"/>
          <w:szCs w:val="18"/>
        </w:rPr>
        <w:t xml:space="preserve"> </w:t>
      </w:r>
      <w:r w:rsidR="00D168B3">
        <w:rPr>
          <w:rFonts w:ascii="Arial" w:hAnsi="Arial" w:cs="Arial"/>
          <w:sz w:val="18"/>
          <w:szCs w:val="18"/>
        </w:rPr>
        <w:t xml:space="preserve">Montenegro, </w:t>
      </w:r>
      <w:r w:rsidRPr="00D0761F">
        <w:rPr>
          <w:rFonts w:ascii="Arial" w:hAnsi="Arial" w:cs="Arial"/>
          <w:sz w:val="18"/>
          <w:szCs w:val="18"/>
        </w:rPr>
        <w:t>Moskau, München, Paris, Peking, Podgorica, Prag, Rio de Janeiro, Rom, Santiago de Chile, Sarajevo, Sevilla, Shanghai, Sofia, Straßburg, Stuttgart, Tirana, Utrecht, Warschau, Wien, Zagreb und Zürich.</w:t>
      </w:r>
    </w:p>
    <w:sectPr w:rsidR="008F3686" w:rsidRPr="008F3686" w:rsidSect="00DA5FC2">
      <w:headerReference w:type="default" r:id="rId11"/>
      <w:footerReference w:type="default" r:id="rId12"/>
      <w:headerReference w:type="first" r:id="rId13"/>
      <w:footerReference w:type="first" r:id="rId14"/>
      <w:pgSz w:w="11906" w:h="16838"/>
      <w:pgMar w:top="2269"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8B3" w:rsidRDefault="00D168B3" w:rsidP="003F74BE">
      <w:pPr>
        <w:spacing w:line="240" w:lineRule="auto"/>
      </w:pPr>
      <w:r>
        <w:separator/>
      </w:r>
    </w:p>
  </w:endnote>
  <w:endnote w:type="continuationSeparator" w:id="0">
    <w:p w:rsidR="00D168B3" w:rsidRDefault="00D168B3" w:rsidP="003F74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838" w:rsidRPr="00982417" w:rsidRDefault="00982417" w:rsidP="00982417">
    <w:pPr>
      <w:pStyle w:val="Fuzeile"/>
      <w:rPr>
        <w:rFonts w:ascii="Arial" w:hAnsi="Arial" w:cs="Arial"/>
        <w:sz w:val="13"/>
        <w:szCs w:val="13"/>
      </w:rPr>
    </w:pPr>
    <w:proofErr w:type="spellStart"/>
    <w:r>
      <w:rPr>
        <w:rFonts w:ascii="Arial" w:hAnsi="Arial" w:cs="Arial"/>
        <w:sz w:val="13"/>
        <w:szCs w:val="13"/>
      </w:rPr>
      <w:t>Seite</w:t>
    </w:r>
    <w:proofErr w:type="spellEnd"/>
    <w:r>
      <w:rPr>
        <w:rFonts w:ascii="Arial" w:hAnsi="Arial" w:cs="Arial"/>
        <w:sz w:val="13"/>
        <w:szCs w:val="13"/>
      </w:rPr>
      <w:t xml:space="preserve"> </w:t>
    </w:r>
    <w:r w:rsidRPr="00982417">
      <w:rPr>
        <w:rFonts w:ascii="Arial" w:hAnsi="Arial" w:cs="Arial"/>
        <w:sz w:val="13"/>
        <w:szCs w:val="13"/>
      </w:rPr>
      <w:fldChar w:fldCharType="begin"/>
    </w:r>
    <w:r w:rsidRPr="00982417">
      <w:rPr>
        <w:rFonts w:ascii="Arial" w:hAnsi="Arial" w:cs="Arial"/>
        <w:sz w:val="13"/>
        <w:szCs w:val="13"/>
      </w:rPr>
      <w:instrText>PAGE   \* MERGEFORMAT</w:instrText>
    </w:r>
    <w:r w:rsidRPr="00982417">
      <w:rPr>
        <w:rFonts w:ascii="Arial" w:hAnsi="Arial" w:cs="Arial"/>
        <w:sz w:val="13"/>
        <w:szCs w:val="13"/>
      </w:rPr>
      <w:fldChar w:fldCharType="separate"/>
    </w:r>
    <w:r w:rsidR="001E53A5" w:rsidRPr="001E53A5">
      <w:rPr>
        <w:rFonts w:ascii="Arial" w:hAnsi="Arial" w:cs="Arial"/>
        <w:noProof/>
        <w:sz w:val="13"/>
        <w:szCs w:val="13"/>
        <w:lang w:val="de-DE"/>
      </w:rPr>
      <w:t>2</w:t>
    </w:r>
    <w:r w:rsidRPr="00982417">
      <w:rPr>
        <w:rFonts w:ascii="Arial" w:hAnsi="Arial" w:cs="Arial"/>
        <w:sz w:val="13"/>
        <w:szCs w:val="1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D74" w:rsidRDefault="00F64D74" w:rsidP="00F64D74">
    <w:pPr>
      <w:pStyle w:val="Fuzeile1"/>
      <w:pBdr>
        <w:top w:val="single" w:sz="4" w:space="3" w:color="auto"/>
      </w:pBdr>
      <w:rPr>
        <w:rFonts w:ascii="Arial" w:hAnsi="Arial" w:cs="Arial"/>
        <w:lang w:val="de-AT"/>
      </w:rPr>
    </w:pPr>
    <w:r w:rsidRPr="00992435">
      <w:rPr>
        <w:rStyle w:val="Third"/>
        <w:lang w:val="de-AT"/>
      </w:rPr>
      <w:t>Die Liste der Geschäftsführer und Rechtsanwälte von CMS Reich-Rohrwig Hainz Rechtsanwälte Gmb</w:t>
    </w:r>
    <w:r w:rsidR="00353F8A">
      <w:rPr>
        <w:rStyle w:val="Third"/>
        <w:lang w:val="de-AT"/>
      </w:rPr>
      <w:t xml:space="preserve">H ist auf unserer Homepage </w:t>
    </w:r>
    <w:r w:rsidRPr="00992435">
      <w:rPr>
        <w:rStyle w:val="Third"/>
        <w:lang w:val="de-AT"/>
      </w:rPr>
      <w:t>einzusehen.</w:t>
    </w:r>
    <w:r>
      <w:rPr>
        <w:rStyle w:val="Third"/>
        <w:lang w:val="de-AT"/>
      </w:rPr>
      <w:t xml:space="preserve"> </w:t>
    </w:r>
    <w:r w:rsidRPr="00C3690B">
      <w:rPr>
        <w:rFonts w:ascii="Arial" w:hAnsi="Arial" w:cs="Arial"/>
        <w:lang w:val="de-AT"/>
      </w:rPr>
      <w:t xml:space="preserve">CMS Reich-Rohrwig Hainz ist Mitglied von CMS, dem Verbund europäischer Anwaltssozietäten. In bestimmten Fällen dient CMS als Marken- oder Firmenname einzelner beziehungsweise aller Mitgliedssozietäten. </w:t>
    </w:r>
    <w:r w:rsidRPr="008E450F">
      <w:rPr>
        <w:rFonts w:ascii="Arial" w:hAnsi="Arial" w:cs="Arial"/>
        <w:lang w:val="de-AT"/>
      </w:rPr>
      <w:t xml:space="preserve">Weitere Informationen finden Sie unter </w:t>
    </w:r>
    <w:hyperlink r:id="rId1" w:history="1">
      <w:r w:rsidR="00353F8A" w:rsidRPr="00353F8A">
        <w:rPr>
          <w:rStyle w:val="Hyperlink"/>
          <w:rFonts w:ascii="Arial" w:hAnsi="Arial" w:cs="Arial"/>
          <w:lang w:val="de-AT"/>
        </w:rPr>
        <w:t>cms.law</w:t>
      </w:r>
    </w:hyperlink>
    <w:r w:rsidRPr="008E450F">
      <w:rPr>
        <w:rFonts w:ascii="Arial" w:hAnsi="Arial" w:cs="Arial"/>
        <w:lang w:val="de-AT"/>
      </w:rPr>
      <w:t xml:space="preserve">. </w:t>
    </w:r>
  </w:p>
  <w:p w:rsidR="00F64D74" w:rsidRPr="008E450F" w:rsidRDefault="00F64D74" w:rsidP="00F64D74">
    <w:pPr>
      <w:pStyle w:val="Fuzeile1"/>
      <w:pBdr>
        <w:top w:val="single" w:sz="4" w:space="3" w:color="auto"/>
      </w:pBdr>
      <w:rPr>
        <w:rStyle w:val="Third"/>
        <w:lang w:val="de-A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8B3" w:rsidRDefault="00D168B3" w:rsidP="003F74BE">
      <w:pPr>
        <w:spacing w:line="240" w:lineRule="auto"/>
      </w:pPr>
      <w:r>
        <w:separator/>
      </w:r>
    </w:p>
  </w:footnote>
  <w:footnote w:type="continuationSeparator" w:id="0">
    <w:p w:rsidR="00D168B3" w:rsidRDefault="00D168B3" w:rsidP="003F74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838" w:rsidRPr="00B35311" w:rsidRDefault="00A6515E" w:rsidP="0031351D">
    <w:pPr>
      <w:autoSpaceDE w:val="0"/>
      <w:autoSpaceDN w:val="0"/>
      <w:adjustRightInd w:val="0"/>
      <w:spacing w:line="240" w:lineRule="auto"/>
      <w:ind w:left="7371" w:right="-284"/>
      <w:rPr>
        <w:rFonts w:ascii="Arial" w:hAnsi="Arial" w:cs="Arial"/>
        <w:b/>
        <w:bCs/>
        <w:color w:val="13294A"/>
        <w:sz w:val="15"/>
        <w:szCs w:val="15"/>
      </w:rPr>
    </w:pPr>
    <w:r>
      <w:rPr>
        <w:noProof/>
        <w:lang w:eastAsia="de-AT"/>
      </w:rPr>
      <w:drawing>
        <wp:anchor distT="0" distB="0" distL="114300" distR="114300" simplePos="0" relativeHeight="251655167" behindDoc="0" locked="0" layoutInCell="1" allowOverlap="1" wp14:anchorId="40557A80" wp14:editId="2A496043">
          <wp:simplePos x="0" y="0"/>
          <wp:positionH relativeFrom="column">
            <wp:posOffset>4699421</wp:posOffset>
          </wp:positionH>
          <wp:positionV relativeFrom="paragraph">
            <wp:posOffset>31371</wp:posOffset>
          </wp:positionV>
          <wp:extent cx="867410" cy="511012"/>
          <wp:effectExtent l="0" t="0" r="0" b="3810"/>
          <wp:wrapNone/>
          <wp:docPr id="4" name="Picture 3" descr="CMSLegal_To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84612" cy="52114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838" w:rsidRPr="007B794E" w:rsidRDefault="001B0FBE">
    <w:pPr>
      <w:pStyle w:val="Kopfzeile"/>
    </w:pPr>
    <w:r>
      <w:rPr>
        <w:noProof/>
        <w:lang w:eastAsia="de-AT"/>
      </w:rPr>
      <w:drawing>
        <wp:anchor distT="0" distB="0" distL="114300" distR="114300" simplePos="0" relativeHeight="251656192" behindDoc="0" locked="0" layoutInCell="1" allowOverlap="1" wp14:anchorId="5A19C923" wp14:editId="2A46292B">
          <wp:simplePos x="0" y="0"/>
          <wp:positionH relativeFrom="column">
            <wp:posOffset>4483628</wp:posOffset>
          </wp:positionH>
          <wp:positionV relativeFrom="paragraph">
            <wp:posOffset>76982</wp:posOffset>
          </wp:positionV>
          <wp:extent cx="1095119" cy="645161"/>
          <wp:effectExtent l="19050" t="0" r="0" b="0"/>
          <wp:wrapNone/>
          <wp:docPr id="5" name="Picture 3" descr="CMSLegal_To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95119" cy="645161"/>
                  </a:xfrm>
                  <a:prstGeom prst="rect">
                    <a:avLst/>
                  </a:prstGeom>
                </pic:spPr>
              </pic:pic>
            </a:graphicData>
          </a:graphic>
        </wp:anchor>
      </w:drawing>
    </w:r>
    <w:r w:rsidR="00381838">
      <w:rPr>
        <w:noProof/>
        <w:lang w:eastAsia="de-AT"/>
      </w:rPr>
      <mc:AlternateContent>
        <mc:Choice Requires="wps">
          <w:drawing>
            <wp:anchor distT="0" distB="0" distL="114300" distR="114300" simplePos="0" relativeHeight="251658240" behindDoc="0" locked="0" layoutInCell="1" allowOverlap="1" wp14:anchorId="3152BE4F" wp14:editId="4E5BAF1F">
              <wp:simplePos x="0" y="0"/>
              <wp:positionH relativeFrom="column">
                <wp:posOffset>-773784</wp:posOffset>
              </wp:positionH>
              <wp:positionV relativeFrom="paragraph">
                <wp:posOffset>3373078</wp:posOffset>
              </wp:positionV>
              <wp:extent cx="26670" cy="0"/>
              <wp:effectExtent l="0" t="0" r="11430" b="19050"/>
              <wp:wrapNone/>
              <wp:docPr id="6" name="Gerade Verbindung 6"/>
              <wp:cNvGraphicFramePr/>
              <a:graphic xmlns:a="http://schemas.openxmlformats.org/drawingml/2006/main">
                <a:graphicData uri="http://schemas.microsoft.com/office/word/2010/wordprocessingShape">
                  <wps:wsp>
                    <wps:cNvCnPr/>
                    <wps:spPr>
                      <a:xfrm>
                        <a:off x="0" y="0"/>
                        <a:ext cx="266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F407F6" id="Gerade Verbindung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95pt,265.6pt" to="-58.85pt,2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" strokecolor="black [3213]"/>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B87C1E"/>
    <w:multiLevelType w:val="multilevel"/>
    <w:tmpl w:val="3BE06152"/>
    <w:lvl w:ilvl="0">
      <w:start w:val="1"/>
      <w:numFmt w:val="decimal"/>
      <w:pStyle w:val="Randnotiz"/>
      <w:lvlText w:val="(%1)"/>
      <w:lvlJc w:val="left"/>
      <w:pPr>
        <w:ind w:left="709" w:hanging="709"/>
      </w:pPr>
      <w:rPr>
        <w:rFonts w:hint="default"/>
      </w:rPr>
    </w:lvl>
    <w:lvl w:ilvl="1">
      <w:start w:val="1"/>
      <w:numFmt w:val="lowerLetter"/>
      <w:lvlText w:val="%2."/>
      <w:lvlJc w:val="left"/>
      <w:pPr>
        <w:ind w:left="709" w:hanging="709"/>
      </w:pPr>
      <w:rPr>
        <w:rFonts w:hint="default"/>
      </w:rPr>
    </w:lvl>
    <w:lvl w:ilvl="2">
      <w:start w:val="1"/>
      <w:numFmt w:val="lowerRoman"/>
      <w:lvlText w:val="%3."/>
      <w:lvlJc w:val="right"/>
      <w:pPr>
        <w:ind w:left="709" w:hanging="709"/>
      </w:pPr>
      <w:rPr>
        <w:rFonts w:hint="default"/>
      </w:rPr>
    </w:lvl>
    <w:lvl w:ilvl="3">
      <w:start w:val="1"/>
      <w:numFmt w:val="decimal"/>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righ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right"/>
      <w:pPr>
        <w:ind w:left="709" w:hanging="709"/>
      </w:pPr>
      <w:rPr>
        <w:rFonts w:hint="default"/>
      </w:rPr>
    </w:lvl>
  </w:abstractNum>
  <w:abstractNum w:abstractNumId="1" w15:restartNumberingAfterBreak="0">
    <w:nsid w:val="467B2CD0"/>
    <w:multiLevelType w:val="multilevel"/>
    <w:tmpl w:val="B9020470"/>
    <w:lvl w:ilvl="0">
      <w:start w:val="1"/>
      <w:numFmt w:val="none"/>
      <w:pStyle w:val="IlNote"/>
      <w:lvlText w:val="INTERNAL NOTE:"/>
      <w:lvlJc w:val="left"/>
      <w:pPr>
        <w:tabs>
          <w:tab w:val="num" w:pos="3119"/>
        </w:tabs>
        <w:ind w:left="3119" w:hanging="2552"/>
      </w:pPr>
    </w:lvl>
    <w:lvl w:ilvl="1">
      <w:start w:val="1"/>
      <w:numFmt w:val="none"/>
      <w:isLgl/>
      <w:lvlText w:val=""/>
      <w:lvlJc w:val="left"/>
      <w:pPr>
        <w:tabs>
          <w:tab w:val="num" w:pos="2007"/>
        </w:tabs>
        <w:ind w:left="567" w:firstLine="0"/>
      </w:pPr>
    </w:lvl>
    <w:lvl w:ilvl="2">
      <w:start w:val="1"/>
      <w:numFmt w:val="none"/>
      <w:lvlText w:val=""/>
      <w:lvlJc w:val="left"/>
      <w:pPr>
        <w:tabs>
          <w:tab w:val="num" w:pos="1287"/>
        </w:tabs>
        <w:ind w:left="1287" w:hanging="432"/>
      </w:pPr>
    </w:lvl>
    <w:lvl w:ilvl="3">
      <w:start w:val="1"/>
      <w:numFmt w:val="none"/>
      <w:lvlText w:val=""/>
      <w:lvlJc w:val="right"/>
      <w:pPr>
        <w:tabs>
          <w:tab w:val="num" w:pos="1431"/>
        </w:tabs>
        <w:ind w:left="1431" w:hanging="144"/>
      </w:pPr>
    </w:lvl>
    <w:lvl w:ilvl="4">
      <w:start w:val="1"/>
      <w:numFmt w:val="none"/>
      <w:lvlText w:val=""/>
      <w:lvlJc w:val="left"/>
      <w:pPr>
        <w:tabs>
          <w:tab w:val="num" w:pos="1575"/>
        </w:tabs>
        <w:ind w:left="1575" w:hanging="432"/>
      </w:pPr>
    </w:lvl>
    <w:lvl w:ilvl="5">
      <w:start w:val="1"/>
      <w:numFmt w:val="none"/>
      <w:lvlText w:val=""/>
      <w:lvlJc w:val="left"/>
      <w:pPr>
        <w:tabs>
          <w:tab w:val="num" w:pos="1719"/>
        </w:tabs>
        <w:ind w:left="1719" w:hanging="432"/>
      </w:pPr>
    </w:lvl>
    <w:lvl w:ilvl="6">
      <w:start w:val="1"/>
      <w:numFmt w:val="none"/>
      <w:lvlText w:val=""/>
      <w:lvlJc w:val="right"/>
      <w:pPr>
        <w:tabs>
          <w:tab w:val="num" w:pos="1863"/>
        </w:tabs>
        <w:ind w:left="1863" w:hanging="288"/>
      </w:pPr>
    </w:lvl>
    <w:lvl w:ilvl="7">
      <w:start w:val="1"/>
      <w:numFmt w:val="none"/>
      <w:lvlText w:val=""/>
      <w:lvlJc w:val="left"/>
      <w:pPr>
        <w:tabs>
          <w:tab w:val="num" w:pos="2007"/>
        </w:tabs>
        <w:ind w:left="2007" w:hanging="432"/>
      </w:pPr>
    </w:lvl>
    <w:lvl w:ilvl="8">
      <w:start w:val="1"/>
      <w:numFmt w:val="none"/>
      <w:lvlText w:val=""/>
      <w:lvlJc w:val="right"/>
      <w:pPr>
        <w:tabs>
          <w:tab w:val="num" w:pos="2151"/>
        </w:tabs>
        <w:ind w:left="2151" w:hanging="144"/>
      </w:pPr>
    </w:lvl>
  </w:abstractNum>
  <w:abstractNum w:abstractNumId="2" w15:restartNumberingAfterBreak="0">
    <w:nsid w:val="4FD571E3"/>
    <w:multiLevelType w:val="hybridMultilevel"/>
    <w:tmpl w:val="C7D83A74"/>
    <w:lvl w:ilvl="0" w:tplc="04070005">
      <w:start w:val="1"/>
      <w:numFmt w:val="bullet"/>
      <w:lvlText w:val=""/>
      <w:lvlJc w:val="left"/>
      <w:pPr>
        <w:ind w:left="570" w:hanging="57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51D93E1B"/>
    <w:multiLevelType w:val="multilevel"/>
    <w:tmpl w:val="226E2E44"/>
    <w:name w:val="CMSNums"/>
    <w:lvl w:ilvl="0">
      <w:start w:val="1"/>
      <w:numFmt w:val="lowerRoman"/>
      <w:lvlRestart w:val="0"/>
      <w:lvlText w:val="(%1)"/>
      <w:lvlJc w:val="left"/>
      <w:pPr>
        <w:ind w:left="1417" w:hanging="708"/>
      </w:pPr>
      <w:rPr>
        <w:rFonts w:ascii="Times New Roman" w:hAnsi="Times New Roman" w:cs="Times New Roman"/>
      </w:rPr>
    </w:lvl>
    <w:lvl w:ilvl="1">
      <w:start w:val="1"/>
      <w:numFmt w:val="lowerRoman"/>
      <w:lvlRestart w:val="0"/>
      <w:lvlText w:val="(%2)"/>
      <w:lvlJc w:val="left"/>
      <w:pPr>
        <w:ind w:left="2126" w:hanging="709"/>
      </w:pPr>
      <w:rPr>
        <w:rFonts w:ascii="Times New Roman" w:hAnsi="Times New Roman" w:cs="Times New Roman"/>
      </w:rPr>
    </w:lvl>
    <w:lvl w:ilvl="2">
      <w:start w:val="1"/>
      <w:numFmt w:val="lowerRoman"/>
      <w:lvlText w:val="(%3)"/>
      <w:lvlJc w:val="left"/>
      <w:pPr>
        <w:ind w:left="2835" w:hanging="709"/>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07F25B9"/>
    <w:multiLevelType w:val="multilevel"/>
    <w:tmpl w:val="E1B8ED7E"/>
    <w:name w:val="CMS-Heading"/>
    <w:lvl w:ilvl="0">
      <w:start w:val="1"/>
      <w:numFmt w:val="decimal"/>
      <w:lvlRestart w:val="0"/>
      <w:lvlText w:val="%1."/>
      <w:lvlJc w:val="left"/>
      <w:pPr>
        <w:ind w:left="709" w:hanging="709"/>
      </w:pPr>
    </w:lvl>
    <w:lvl w:ilvl="1">
      <w:start w:val="1"/>
      <w:numFmt w:val="decimal"/>
      <w:lvlRestart w:val="0"/>
      <w:lvlText w:val="%1.%2"/>
      <w:lvlJc w:val="left"/>
      <w:pPr>
        <w:ind w:left="709" w:hanging="709"/>
      </w:pPr>
    </w:lvl>
    <w:lvl w:ilvl="2">
      <w:start w:val="1"/>
      <w:numFmt w:val="decimal"/>
      <w:lvlRestart w:val="0"/>
      <w:lvlText w:val="%1.%2.%3"/>
      <w:lvlJc w:val="left"/>
      <w:pPr>
        <w:ind w:left="1417" w:hanging="708"/>
      </w:pPr>
    </w:lvl>
    <w:lvl w:ilvl="3">
      <w:start w:val="1"/>
      <w:numFmt w:val="lowerLetter"/>
      <w:lvlRestart w:val="0"/>
      <w:lvlText w:val="(%1)"/>
      <w:lvlJc w:val="left"/>
      <w:pPr>
        <w:ind w:left="2126" w:hanging="709"/>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BC5346C"/>
    <w:multiLevelType w:val="multilevel"/>
    <w:tmpl w:val="95F42B16"/>
    <w:name w:val="CMSDashlist"/>
    <w:lvl w:ilvl="0">
      <w:start w:val="1"/>
      <w:numFmt w:val="lowerRoman"/>
      <w:lvlRestart w:val="0"/>
      <w:lvlText w:val=""/>
      <w:lvlJc w:val="left"/>
      <w:pPr>
        <w:ind w:left="709" w:hanging="709"/>
      </w:pPr>
      <w:rPr>
        <w:rFonts w:ascii="Symbol" w:hAnsi="Symbol" w:hint="default"/>
      </w:rPr>
    </w:lvl>
    <w:lvl w:ilvl="1">
      <w:start w:val="1"/>
      <w:numFmt w:val="lowerRoman"/>
      <w:lvlRestart w:val="0"/>
      <w:lvlText w:val=""/>
      <w:lvlJc w:val="left"/>
      <w:pPr>
        <w:ind w:left="1134" w:hanging="709"/>
      </w:pPr>
      <w:rPr>
        <w:rFonts w:ascii="Symbol" w:hAnsi="Symbol" w:hint="default"/>
      </w:rPr>
    </w:lvl>
    <w:lvl w:ilvl="2">
      <w:start w:val="1"/>
      <w:numFmt w:val="lowerRoman"/>
      <w:lvlRestart w:val="0"/>
      <w:lvlText w:val=""/>
      <w:lvlJc w:val="left"/>
      <w:pPr>
        <w:ind w:left="1559" w:hanging="709"/>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F564BFA"/>
    <w:multiLevelType w:val="multilevel"/>
    <w:tmpl w:val="97D2D992"/>
    <w:lvl w:ilvl="0">
      <w:start w:val="1"/>
      <w:numFmt w:val="decimal"/>
      <w:pStyle w:val="H1"/>
      <w:lvlText w:val="%1."/>
      <w:lvlJc w:val="left"/>
      <w:pPr>
        <w:ind w:left="709" w:hanging="709"/>
      </w:pPr>
      <w:rPr>
        <w:rFonts w:hint="default"/>
      </w:rPr>
    </w:lvl>
    <w:lvl w:ilvl="1">
      <w:start w:val="1"/>
      <w:numFmt w:val="decimal"/>
      <w:pStyle w:val="H2"/>
      <w:lvlText w:val="%1.%2"/>
      <w:lvlJc w:val="left"/>
      <w:pPr>
        <w:ind w:left="709" w:hanging="709"/>
      </w:pPr>
      <w:rPr>
        <w:rFonts w:hint="default"/>
      </w:rPr>
    </w:lvl>
    <w:lvl w:ilvl="2">
      <w:start w:val="1"/>
      <w:numFmt w:val="decimal"/>
      <w:pStyle w:val="H3"/>
      <w:lvlText w:val="%1.%2.%3"/>
      <w:lvlJc w:val="left"/>
      <w:pPr>
        <w:ind w:left="709" w:hanging="709"/>
      </w:pPr>
      <w:rPr>
        <w:rFonts w:hint="default"/>
      </w:rPr>
    </w:lvl>
    <w:lvl w:ilvl="3">
      <w:start w:val="1"/>
      <w:numFmt w:val="lowerLetter"/>
      <w:pStyle w:val="H4"/>
      <w:lvlText w:val="(%4)"/>
      <w:lvlJc w:val="left"/>
      <w:pPr>
        <w:ind w:left="1418"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num w:numId="1">
    <w:abstractNumId w:val="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6"/>
  </w:num>
  <w:num w:numId="6">
    <w:abstractNumId w:val="6"/>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8B3"/>
    <w:rsid w:val="00001140"/>
    <w:rsid w:val="000019D9"/>
    <w:rsid w:val="00034836"/>
    <w:rsid w:val="0005096C"/>
    <w:rsid w:val="00053431"/>
    <w:rsid w:val="0006540A"/>
    <w:rsid w:val="00074FE9"/>
    <w:rsid w:val="00091E25"/>
    <w:rsid w:val="0009372A"/>
    <w:rsid w:val="0009422C"/>
    <w:rsid w:val="000B275E"/>
    <w:rsid w:val="000B32F8"/>
    <w:rsid w:val="000C3EC5"/>
    <w:rsid w:val="000C6BD3"/>
    <w:rsid w:val="00100E58"/>
    <w:rsid w:val="001179DA"/>
    <w:rsid w:val="00143ACB"/>
    <w:rsid w:val="00147E6C"/>
    <w:rsid w:val="00170041"/>
    <w:rsid w:val="00171F69"/>
    <w:rsid w:val="0019262B"/>
    <w:rsid w:val="00192C94"/>
    <w:rsid w:val="001A2AAA"/>
    <w:rsid w:val="001A49D6"/>
    <w:rsid w:val="001B0FBE"/>
    <w:rsid w:val="001B2EFB"/>
    <w:rsid w:val="001C31C6"/>
    <w:rsid w:val="001D2E88"/>
    <w:rsid w:val="001D5DAA"/>
    <w:rsid w:val="001E53A5"/>
    <w:rsid w:val="001F2F35"/>
    <w:rsid w:val="00210C12"/>
    <w:rsid w:val="0024370C"/>
    <w:rsid w:val="00247A4B"/>
    <w:rsid w:val="002524ED"/>
    <w:rsid w:val="0026218E"/>
    <w:rsid w:val="0027752F"/>
    <w:rsid w:val="00283DDE"/>
    <w:rsid w:val="00291D2A"/>
    <w:rsid w:val="002A24E6"/>
    <w:rsid w:val="002A38DE"/>
    <w:rsid w:val="002A4DA6"/>
    <w:rsid w:val="002B19DA"/>
    <w:rsid w:val="002C2012"/>
    <w:rsid w:val="002C339B"/>
    <w:rsid w:val="002C5051"/>
    <w:rsid w:val="002D225C"/>
    <w:rsid w:val="002D4CFC"/>
    <w:rsid w:val="002D700D"/>
    <w:rsid w:val="002F118D"/>
    <w:rsid w:val="0031351D"/>
    <w:rsid w:val="003218C0"/>
    <w:rsid w:val="00346986"/>
    <w:rsid w:val="003524A8"/>
    <w:rsid w:val="0035386E"/>
    <w:rsid w:val="00353F8A"/>
    <w:rsid w:val="00354D21"/>
    <w:rsid w:val="00364C36"/>
    <w:rsid w:val="003677BA"/>
    <w:rsid w:val="00371AF2"/>
    <w:rsid w:val="00375410"/>
    <w:rsid w:val="00381838"/>
    <w:rsid w:val="0038408B"/>
    <w:rsid w:val="003A4F9E"/>
    <w:rsid w:val="003E4A8A"/>
    <w:rsid w:val="003F74BE"/>
    <w:rsid w:val="00411F30"/>
    <w:rsid w:val="00413305"/>
    <w:rsid w:val="00427C80"/>
    <w:rsid w:val="004377CD"/>
    <w:rsid w:val="00460EF0"/>
    <w:rsid w:val="004611CC"/>
    <w:rsid w:val="0048158C"/>
    <w:rsid w:val="0049085F"/>
    <w:rsid w:val="00495984"/>
    <w:rsid w:val="00495B79"/>
    <w:rsid w:val="004A2265"/>
    <w:rsid w:val="004A7BBF"/>
    <w:rsid w:val="004B0902"/>
    <w:rsid w:val="004B7D5F"/>
    <w:rsid w:val="004C1E71"/>
    <w:rsid w:val="004C34B7"/>
    <w:rsid w:val="004C6043"/>
    <w:rsid w:val="004E1E37"/>
    <w:rsid w:val="004F11C6"/>
    <w:rsid w:val="00524835"/>
    <w:rsid w:val="00545215"/>
    <w:rsid w:val="00545A04"/>
    <w:rsid w:val="005620FA"/>
    <w:rsid w:val="00572E4D"/>
    <w:rsid w:val="005841FD"/>
    <w:rsid w:val="005A0228"/>
    <w:rsid w:val="005B108A"/>
    <w:rsid w:val="005C25D9"/>
    <w:rsid w:val="005C3E1B"/>
    <w:rsid w:val="005C74F1"/>
    <w:rsid w:val="005D6B27"/>
    <w:rsid w:val="005E4F40"/>
    <w:rsid w:val="005E752F"/>
    <w:rsid w:val="005F1F3A"/>
    <w:rsid w:val="005F5508"/>
    <w:rsid w:val="006068F9"/>
    <w:rsid w:val="00616CDB"/>
    <w:rsid w:val="00634D00"/>
    <w:rsid w:val="00643880"/>
    <w:rsid w:val="0065118A"/>
    <w:rsid w:val="00653A70"/>
    <w:rsid w:val="00662B4D"/>
    <w:rsid w:val="0067467B"/>
    <w:rsid w:val="00683627"/>
    <w:rsid w:val="006A2B7E"/>
    <w:rsid w:val="006B279C"/>
    <w:rsid w:val="006E508B"/>
    <w:rsid w:val="007122C7"/>
    <w:rsid w:val="0071241E"/>
    <w:rsid w:val="007359C0"/>
    <w:rsid w:val="00737567"/>
    <w:rsid w:val="007439A2"/>
    <w:rsid w:val="00782860"/>
    <w:rsid w:val="007850F9"/>
    <w:rsid w:val="00787B30"/>
    <w:rsid w:val="00792DCC"/>
    <w:rsid w:val="007A279D"/>
    <w:rsid w:val="007B3784"/>
    <w:rsid w:val="007B69DD"/>
    <w:rsid w:val="007B794E"/>
    <w:rsid w:val="007C4621"/>
    <w:rsid w:val="007E7DE1"/>
    <w:rsid w:val="007F4085"/>
    <w:rsid w:val="007F6A41"/>
    <w:rsid w:val="008113D1"/>
    <w:rsid w:val="008177D1"/>
    <w:rsid w:val="00833210"/>
    <w:rsid w:val="008350A6"/>
    <w:rsid w:val="0084452F"/>
    <w:rsid w:val="00852E8B"/>
    <w:rsid w:val="00862F07"/>
    <w:rsid w:val="00866D7C"/>
    <w:rsid w:val="00867EEA"/>
    <w:rsid w:val="008879CA"/>
    <w:rsid w:val="008900E0"/>
    <w:rsid w:val="00890ADE"/>
    <w:rsid w:val="008921CE"/>
    <w:rsid w:val="008A3DE7"/>
    <w:rsid w:val="008A6E73"/>
    <w:rsid w:val="008B0BA9"/>
    <w:rsid w:val="008B3514"/>
    <w:rsid w:val="008B6A97"/>
    <w:rsid w:val="008D41DA"/>
    <w:rsid w:val="008E406B"/>
    <w:rsid w:val="008F3686"/>
    <w:rsid w:val="0091421E"/>
    <w:rsid w:val="00921C3E"/>
    <w:rsid w:val="00927355"/>
    <w:rsid w:val="0095250A"/>
    <w:rsid w:val="0095470C"/>
    <w:rsid w:val="00976B69"/>
    <w:rsid w:val="00982417"/>
    <w:rsid w:val="00995F39"/>
    <w:rsid w:val="009B5A75"/>
    <w:rsid w:val="009B5D61"/>
    <w:rsid w:val="009B7057"/>
    <w:rsid w:val="00A24139"/>
    <w:rsid w:val="00A56EED"/>
    <w:rsid w:val="00A6515E"/>
    <w:rsid w:val="00A75DC5"/>
    <w:rsid w:val="00A9756E"/>
    <w:rsid w:val="00AA22B0"/>
    <w:rsid w:val="00AA60C8"/>
    <w:rsid w:val="00AE389D"/>
    <w:rsid w:val="00B00801"/>
    <w:rsid w:val="00B20134"/>
    <w:rsid w:val="00B269FA"/>
    <w:rsid w:val="00B312A6"/>
    <w:rsid w:val="00B35311"/>
    <w:rsid w:val="00B44894"/>
    <w:rsid w:val="00B462A7"/>
    <w:rsid w:val="00B72C4F"/>
    <w:rsid w:val="00BA11DC"/>
    <w:rsid w:val="00BE5D2E"/>
    <w:rsid w:val="00BF326E"/>
    <w:rsid w:val="00BF4FCC"/>
    <w:rsid w:val="00C01CD4"/>
    <w:rsid w:val="00C0295F"/>
    <w:rsid w:val="00C11F5C"/>
    <w:rsid w:val="00C623BB"/>
    <w:rsid w:val="00C70483"/>
    <w:rsid w:val="00C742A7"/>
    <w:rsid w:val="00C76133"/>
    <w:rsid w:val="00CC593C"/>
    <w:rsid w:val="00CE0556"/>
    <w:rsid w:val="00CE3555"/>
    <w:rsid w:val="00CE5944"/>
    <w:rsid w:val="00D05A80"/>
    <w:rsid w:val="00D0761F"/>
    <w:rsid w:val="00D168B3"/>
    <w:rsid w:val="00D20EF9"/>
    <w:rsid w:val="00D4374D"/>
    <w:rsid w:val="00D46E08"/>
    <w:rsid w:val="00D46E5C"/>
    <w:rsid w:val="00D56A5C"/>
    <w:rsid w:val="00D71C5B"/>
    <w:rsid w:val="00D75214"/>
    <w:rsid w:val="00D75747"/>
    <w:rsid w:val="00D7587C"/>
    <w:rsid w:val="00D82953"/>
    <w:rsid w:val="00D958F8"/>
    <w:rsid w:val="00DA5FC2"/>
    <w:rsid w:val="00DA635A"/>
    <w:rsid w:val="00DB7D0B"/>
    <w:rsid w:val="00DF5A04"/>
    <w:rsid w:val="00E02598"/>
    <w:rsid w:val="00E05375"/>
    <w:rsid w:val="00E05B0B"/>
    <w:rsid w:val="00E20A91"/>
    <w:rsid w:val="00E22D50"/>
    <w:rsid w:val="00E25A52"/>
    <w:rsid w:val="00E33F5C"/>
    <w:rsid w:val="00E40289"/>
    <w:rsid w:val="00E47E5C"/>
    <w:rsid w:val="00E625E5"/>
    <w:rsid w:val="00E6731D"/>
    <w:rsid w:val="00E8351E"/>
    <w:rsid w:val="00EB6BE4"/>
    <w:rsid w:val="00EE35EE"/>
    <w:rsid w:val="00EE62BA"/>
    <w:rsid w:val="00F0303A"/>
    <w:rsid w:val="00F05513"/>
    <w:rsid w:val="00F2085D"/>
    <w:rsid w:val="00F64D74"/>
    <w:rsid w:val="00F74040"/>
    <w:rsid w:val="00F81B25"/>
    <w:rsid w:val="00FA2ACE"/>
    <w:rsid w:val="00FB0A38"/>
    <w:rsid w:val="00FB40E2"/>
    <w:rsid w:val="00FB4A6E"/>
    <w:rsid w:val="00FB6AD8"/>
    <w:rsid w:val="00FC6C8B"/>
    <w:rsid w:val="00FD626D"/>
    <w:rsid w:val="00FE07E4"/>
    <w:rsid w:val="00FE2F2E"/>
    <w:rsid w:val="00FE3FC4"/>
    <w:rsid w:val="00FF45FE"/>
    <w:rsid w:val="00FF693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015897"/>
  <w15:docId w15:val="{A1E49AC8-B555-4A68-BA19-4E4ACD029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A279D"/>
    <w:pPr>
      <w:spacing w:before="120" w:after="0" w:line="300" w:lineRule="atLeast"/>
      <w:jc w:val="both"/>
    </w:pPr>
    <w:rPr>
      <w:rFonts w:ascii="Times New Roman" w:hAnsi="Times New Roman"/>
      <w:sz w:val="24"/>
    </w:rPr>
  </w:style>
  <w:style w:type="paragraph" w:styleId="berschrift1">
    <w:name w:val="heading 1"/>
    <w:basedOn w:val="Standard"/>
    <w:next w:val="Standard"/>
    <w:link w:val="berschrift1Zchn"/>
    <w:uiPriority w:val="9"/>
    <w:rsid w:val="00616C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uiPriority w:val="9"/>
    <w:semiHidden/>
    <w:unhideWhenUsed/>
    <w:qFormat/>
    <w:rsid w:val="00FB4A6E"/>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FB4A6E"/>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FB4A6E"/>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FB4A6E"/>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FB4A6E"/>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FB4A6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FB4A6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F74B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F74BE"/>
  </w:style>
  <w:style w:type="paragraph" w:styleId="Fuzeile">
    <w:name w:val="footer"/>
    <w:link w:val="FuzeileZchn"/>
    <w:uiPriority w:val="99"/>
    <w:unhideWhenUsed/>
    <w:rsid w:val="00427C80"/>
    <w:pPr>
      <w:tabs>
        <w:tab w:val="center" w:pos="4536"/>
        <w:tab w:val="right" w:pos="9072"/>
      </w:tabs>
      <w:spacing w:after="0" w:line="300" w:lineRule="exact"/>
    </w:pPr>
    <w:rPr>
      <w:rFonts w:ascii="Times New Roman" w:hAnsi="Times New Roman"/>
      <w:sz w:val="20"/>
      <w:szCs w:val="24"/>
      <w:lang w:val="en-GB" w:eastAsia="de-DE"/>
    </w:rPr>
  </w:style>
  <w:style w:type="character" w:customStyle="1" w:styleId="FuzeileZchn">
    <w:name w:val="Fußzeile Zchn"/>
    <w:basedOn w:val="Absatz-Standardschriftart"/>
    <w:link w:val="Fuzeile"/>
    <w:uiPriority w:val="99"/>
    <w:rsid w:val="00427C80"/>
    <w:rPr>
      <w:rFonts w:ascii="Times New Roman" w:hAnsi="Times New Roman"/>
      <w:sz w:val="20"/>
      <w:szCs w:val="24"/>
      <w:lang w:val="en-GB" w:eastAsia="de-DE"/>
    </w:rPr>
  </w:style>
  <w:style w:type="paragraph" w:customStyle="1" w:styleId="BoldblackCharChar">
    <w:name w:val="Bold_black Char Char"/>
    <w:basedOn w:val="Standard"/>
    <w:link w:val="BoldblackCharCharChar"/>
    <w:rsid w:val="00001140"/>
    <w:pPr>
      <w:tabs>
        <w:tab w:val="left" w:pos="2556"/>
      </w:tabs>
      <w:spacing w:after="284" w:line="240" w:lineRule="atLeast"/>
      <w:ind w:left="1440" w:right="720"/>
    </w:pPr>
    <w:rPr>
      <w:rFonts w:ascii="Arial" w:eastAsia="Times New Roman" w:hAnsi="Arial" w:cs="Times New Roman"/>
      <w:b/>
      <w:bCs/>
      <w:color w:val="000000"/>
      <w:sz w:val="18"/>
      <w:szCs w:val="18"/>
      <w:lang w:val="de-DE"/>
    </w:rPr>
  </w:style>
  <w:style w:type="character" w:customStyle="1" w:styleId="BoldblackCharCharChar">
    <w:name w:val="Bold_black Char Char Char"/>
    <w:link w:val="BoldblackCharChar"/>
    <w:rsid w:val="00001140"/>
    <w:rPr>
      <w:rFonts w:ascii="Arial" w:eastAsia="Times New Roman" w:hAnsi="Arial" w:cs="Times New Roman"/>
      <w:b/>
      <w:bCs/>
      <w:color w:val="000000"/>
      <w:sz w:val="18"/>
      <w:szCs w:val="18"/>
      <w:lang w:val="de-DE" w:eastAsia="de-DE"/>
    </w:rPr>
  </w:style>
  <w:style w:type="paragraph" w:customStyle="1" w:styleId="Senderline">
    <w:name w:val="Sender_line"/>
    <w:basedOn w:val="Standard"/>
    <w:link w:val="SenderlineChar"/>
    <w:rsid w:val="0031351D"/>
    <w:pPr>
      <w:autoSpaceDE w:val="0"/>
      <w:autoSpaceDN w:val="0"/>
      <w:adjustRightInd w:val="0"/>
      <w:spacing w:before="0" w:line="200" w:lineRule="atLeast"/>
    </w:pPr>
    <w:rPr>
      <w:rFonts w:eastAsia="Times New Roman" w:cs="Arial"/>
      <w:sz w:val="15"/>
      <w:szCs w:val="15"/>
      <w:lang w:val="de-DE"/>
    </w:rPr>
  </w:style>
  <w:style w:type="paragraph" w:customStyle="1" w:styleId="Senderfirmname">
    <w:name w:val="Sender_firm name"/>
    <w:basedOn w:val="Standard"/>
    <w:rsid w:val="00001140"/>
    <w:pPr>
      <w:autoSpaceDE w:val="0"/>
      <w:autoSpaceDN w:val="0"/>
      <w:adjustRightInd w:val="0"/>
      <w:spacing w:after="60" w:line="200" w:lineRule="atLeast"/>
    </w:pPr>
    <w:rPr>
      <w:rFonts w:ascii="Arial" w:eastAsia="Times New Roman" w:hAnsi="Arial" w:cs="Arial"/>
      <w:b/>
      <w:bCs/>
      <w:color w:val="13294A"/>
      <w:sz w:val="15"/>
      <w:szCs w:val="15"/>
      <w:lang w:val="es-ES"/>
    </w:rPr>
  </w:style>
  <w:style w:type="character" w:customStyle="1" w:styleId="SenderlineChar">
    <w:name w:val="Sender_line Char"/>
    <w:link w:val="Senderline"/>
    <w:rsid w:val="0031351D"/>
    <w:rPr>
      <w:rFonts w:ascii="Times New Roman" w:eastAsia="Times New Roman" w:hAnsi="Times New Roman" w:cs="Arial"/>
      <w:sz w:val="15"/>
      <w:szCs w:val="15"/>
      <w:lang w:val="de-DE" w:eastAsia="de-DE"/>
    </w:rPr>
  </w:style>
  <w:style w:type="character" w:customStyle="1" w:styleId="Third">
    <w:name w:val="Third"/>
    <w:rsid w:val="002C339B"/>
    <w:rPr>
      <w:rFonts w:ascii="Arial" w:hAnsi="Arial" w:hint="default"/>
      <w:sz w:val="13"/>
      <w:szCs w:val="13"/>
    </w:rPr>
  </w:style>
  <w:style w:type="paragraph" w:customStyle="1" w:styleId="Kopf">
    <w:name w:val="Kopf"/>
    <w:rsid w:val="001D5DAA"/>
    <w:pPr>
      <w:spacing w:after="0" w:line="240" w:lineRule="auto"/>
      <w:ind w:left="1843" w:hanging="1843"/>
    </w:pPr>
    <w:rPr>
      <w:rFonts w:ascii="Times New Roman" w:eastAsia="Times New Roman" w:hAnsi="Times New Roman" w:cs="Times New Roman"/>
      <w:sz w:val="24"/>
      <w:szCs w:val="20"/>
      <w:lang w:val="de-DE" w:eastAsia="de-DE"/>
    </w:rPr>
  </w:style>
  <w:style w:type="paragraph" w:customStyle="1" w:styleId="Beilagen">
    <w:name w:val="Beilagen"/>
    <w:rsid w:val="005F5508"/>
    <w:pPr>
      <w:spacing w:after="0" w:line="300" w:lineRule="exact"/>
      <w:ind w:left="425" w:hanging="425"/>
      <w:jc w:val="both"/>
    </w:pPr>
    <w:rPr>
      <w:rFonts w:ascii="Times New Roman" w:eastAsia="Times New Roman" w:hAnsi="Times New Roman" w:cs="Times New Roman"/>
      <w:szCs w:val="20"/>
      <w:lang w:val="en-GB" w:eastAsia="de-DE"/>
    </w:rPr>
  </w:style>
  <w:style w:type="paragraph" w:customStyle="1" w:styleId="Abschlu">
    <w:name w:val="Abschluß"/>
    <w:basedOn w:val="Standard"/>
    <w:rsid w:val="001D5DAA"/>
    <w:pPr>
      <w:tabs>
        <w:tab w:val="center" w:pos="5245"/>
        <w:tab w:val="center" w:pos="7088"/>
      </w:tabs>
      <w:spacing w:before="0" w:line="240" w:lineRule="auto"/>
    </w:pPr>
    <w:rPr>
      <w:rFonts w:eastAsia="Times New Roman" w:cs="Times New Roman"/>
      <w:sz w:val="26"/>
      <w:szCs w:val="20"/>
    </w:rPr>
  </w:style>
  <w:style w:type="paragraph" w:customStyle="1" w:styleId="Receiver">
    <w:name w:val="Receiver"/>
    <w:rsid w:val="002D225C"/>
    <w:pPr>
      <w:spacing w:after="0" w:line="300" w:lineRule="exact"/>
    </w:pPr>
    <w:rPr>
      <w:rFonts w:ascii="Times New Roman" w:hAnsi="Times New Roman"/>
      <w:sz w:val="24"/>
      <w:szCs w:val="24"/>
    </w:rPr>
  </w:style>
  <w:style w:type="paragraph" w:customStyle="1" w:styleId="CMSRRHBlock">
    <w:name w:val="CMSRRHBlock"/>
    <w:rsid w:val="004611CC"/>
    <w:rPr>
      <w:rFonts w:ascii="Times New Roman" w:eastAsia="Times New Roman" w:hAnsi="Times New Roman" w:cs="Times New Roman"/>
      <w:b/>
      <w:sz w:val="15"/>
      <w:szCs w:val="15"/>
      <w:lang w:val="de-DE" w:eastAsia="de-DE"/>
    </w:rPr>
  </w:style>
  <w:style w:type="paragraph" w:customStyle="1" w:styleId="H1">
    <w:name w:val="H 1"/>
    <w:basedOn w:val="Standard"/>
    <w:next w:val="I1"/>
    <w:qFormat/>
    <w:rsid w:val="00E33F5C"/>
    <w:pPr>
      <w:numPr>
        <w:numId w:val="7"/>
      </w:numPr>
      <w:spacing w:before="240" w:after="120"/>
      <w:outlineLvl w:val="0"/>
    </w:pPr>
    <w:rPr>
      <w:b/>
    </w:rPr>
  </w:style>
  <w:style w:type="paragraph" w:customStyle="1" w:styleId="H2">
    <w:name w:val="H 2"/>
    <w:basedOn w:val="H1"/>
    <w:next w:val="I2"/>
    <w:qFormat/>
    <w:rsid w:val="00E33F5C"/>
    <w:pPr>
      <w:numPr>
        <w:ilvl w:val="1"/>
      </w:numPr>
      <w:spacing w:after="0"/>
      <w:outlineLvl w:val="1"/>
    </w:pPr>
    <w:rPr>
      <w:i/>
    </w:rPr>
  </w:style>
  <w:style w:type="paragraph" w:customStyle="1" w:styleId="H3">
    <w:name w:val="H 3"/>
    <w:basedOn w:val="H2"/>
    <w:next w:val="I3"/>
    <w:qFormat/>
    <w:rsid w:val="00E33F5C"/>
    <w:pPr>
      <w:numPr>
        <w:ilvl w:val="2"/>
      </w:numPr>
      <w:spacing w:before="120"/>
      <w:outlineLvl w:val="2"/>
    </w:pPr>
    <w:rPr>
      <w:b w:val="0"/>
    </w:rPr>
  </w:style>
  <w:style w:type="paragraph" w:customStyle="1" w:styleId="H4">
    <w:name w:val="H 4"/>
    <w:basedOn w:val="H3"/>
    <w:next w:val="I4"/>
    <w:qFormat/>
    <w:rsid w:val="00E33F5C"/>
    <w:pPr>
      <w:numPr>
        <w:ilvl w:val="3"/>
      </w:numPr>
      <w:outlineLvl w:val="3"/>
    </w:pPr>
  </w:style>
  <w:style w:type="paragraph" w:customStyle="1" w:styleId="I1">
    <w:name w:val="I 1"/>
    <w:basedOn w:val="Standard"/>
    <w:qFormat/>
    <w:rsid w:val="00E33F5C"/>
    <w:pPr>
      <w:spacing w:after="120"/>
    </w:pPr>
  </w:style>
  <w:style w:type="paragraph" w:customStyle="1" w:styleId="I2">
    <w:name w:val="I 2"/>
    <w:basedOn w:val="I1"/>
    <w:qFormat/>
    <w:rsid w:val="00E33F5C"/>
  </w:style>
  <w:style w:type="paragraph" w:customStyle="1" w:styleId="I3">
    <w:name w:val="I 3"/>
    <w:basedOn w:val="I2"/>
    <w:qFormat/>
    <w:rsid w:val="00E33F5C"/>
  </w:style>
  <w:style w:type="paragraph" w:customStyle="1" w:styleId="I4">
    <w:name w:val="I 4"/>
    <w:basedOn w:val="I3"/>
    <w:qFormat/>
    <w:rsid w:val="00E33F5C"/>
    <w:pPr>
      <w:ind w:left="709"/>
    </w:pPr>
  </w:style>
  <w:style w:type="paragraph" w:customStyle="1" w:styleId="IlNote">
    <w:name w:val="Il Note"/>
    <w:basedOn w:val="Standard"/>
    <w:next w:val="Standard"/>
    <w:qFormat/>
    <w:rsid w:val="00E33F5C"/>
    <w:pPr>
      <w:numPr>
        <w:numId w:val="8"/>
      </w:numPr>
      <w:pBdr>
        <w:top w:val="single" w:sz="4" w:space="2" w:color="000000" w:shadow="1"/>
        <w:left w:val="single" w:sz="4" w:space="4" w:color="000000" w:shadow="1"/>
        <w:bottom w:val="single" w:sz="4" w:space="3" w:color="000000" w:shadow="1"/>
        <w:right w:val="single" w:sz="4" w:space="4" w:color="000000" w:shadow="1"/>
      </w:pBdr>
      <w:spacing w:before="180" w:after="120" w:line="340" w:lineRule="exact"/>
    </w:pPr>
    <w:rPr>
      <w:rFonts w:eastAsia="Times New Roman" w:cs="Times New Roman"/>
      <w:color w:val="FF0000"/>
      <w:szCs w:val="24"/>
      <w:lang w:val="en-GB" w:eastAsia="de-DE"/>
    </w:rPr>
  </w:style>
  <w:style w:type="character" w:customStyle="1" w:styleId="berschrift3Zchn">
    <w:name w:val="Überschrift 3 Zchn"/>
    <w:basedOn w:val="Absatz-Standardschriftart"/>
    <w:link w:val="berschrift3"/>
    <w:uiPriority w:val="9"/>
    <w:semiHidden/>
    <w:rsid w:val="00FB4A6E"/>
    <w:rPr>
      <w:rFonts w:asciiTheme="majorHAnsi" w:eastAsiaTheme="majorEastAsia" w:hAnsiTheme="majorHAnsi" w:cstheme="majorBidi"/>
      <w:b/>
      <w:bCs/>
      <w:color w:val="4F81BD" w:themeColor="accent1"/>
      <w:sz w:val="24"/>
    </w:rPr>
  </w:style>
  <w:style w:type="character" w:customStyle="1" w:styleId="berschrift4Zchn">
    <w:name w:val="Überschrift 4 Zchn"/>
    <w:basedOn w:val="Absatz-Standardschriftart"/>
    <w:link w:val="berschrift4"/>
    <w:uiPriority w:val="9"/>
    <w:semiHidden/>
    <w:rsid w:val="00FB4A6E"/>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FB4A6E"/>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FB4A6E"/>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FB4A6E"/>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FB4A6E"/>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FB4A6E"/>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FB4A6E"/>
    <w:pPr>
      <w:spacing w:before="0" w:after="200" w:line="240" w:lineRule="auto"/>
    </w:pPr>
    <w:rPr>
      <w:b/>
      <w:bCs/>
      <w:color w:val="4F81BD" w:themeColor="accent1"/>
      <w:sz w:val="18"/>
      <w:szCs w:val="18"/>
    </w:rPr>
  </w:style>
  <w:style w:type="character" w:styleId="Fett">
    <w:name w:val="Strong"/>
    <w:uiPriority w:val="22"/>
    <w:qFormat/>
    <w:rsid w:val="00FB4A6E"/>
    <w:rPr>
      <w:b/>
      <w:bCs/>
    </w:rPr>
  </w:style>
  <w:style w:type="character" w:styleId="Hervorhebung">
    <w:name w:val="Emphasis"/>
    <w:aliases w:val="kursiv"/>
    <w:basedOn w:val="Absatz-Standardschriftart"/>
    <w:uiPriority w:val="20"/>
    <w:qFormat/>
    <w:rsid w:val="00E33F5C"/>
    <w:rPr>
      <w:i/>
      <w:iCs/>
    </w:rPr>
  </w:style>
  <w:style w:type="paragraph" w:styleId="KeinLeerraum">
    <w:name w:val="No Spacing"/>
    <w:basedOn w:val="Standard"/>
    <w:link w:val="KeinLeerraumZchn"/>
    <w:uiPriority w:val="1"/>
    <w:qFormat/>
    <w:rsid w:val="00FB4A6E"/>
    <w:pPr>
      <w:spacing w:before="0" w:line="240" w:lineRule="auto"/>
    </w:pPr>
  </w:style>
  <w:style w:type="character" w:customStyle="1" w:styleId="KeinLeerraumZchn">
    <w:name w:val="Kein Leerraum Zchn"/>
    <w:basedOn w:val="Absatz-Standardschriftart"/>
    <w:link w:val="KeinLeerraum"/>
    <w:uiPriority w:val="1"/>
    <w:rsid w:val="00FB4A6E"/>
    <w:rPr>
      <w:rFonts w:ascii="Times New Roman" w:hAnsi="Times New Roman"/>
      <w:sz w:val="24"/>
    </w:rPr>
  </w:style>
  <w:style w:type="paragraph" w:styleId="Listenabsatz">
    <w:name w:val="List Paragraph"/>
    <w:basedOn w:val="Standard"/>
    <w:link w:val="ListenabsatzZchn"/>
    <w:uiPriority w:val="34"/>
    <w:rsid w:val="00FB4A6E"/>
    <w:pPr>
      <w:ind w:left="720"/>
      <w:contextualSpacing/>
    </w:pPr>
  </w:style>
  <w:style w:type="character" w:customStyle="1" w:styleId="ListenabsatzZchn">
    <w:name w:val="Listenabsatz Zchn"/>
    <w:basedOn w:val="Absatz-Standardschriftart"/>
    <w:link w:val="Listenabsatz"/>
    <w:uiPriority w:val="34"/>
    <w:rsid w:val="00FB4A6E"/>
    <w:rPr>
      <w:rFonts w:ascii="Times New Roman" w:hAnsi="Times New Roman"/>
      <w:sz w:val="24"/>
    </w:rPr>
  </w:style>
  <w:style w:type="character" w:customStyle="1" w:styleId="berschrift1Zchn">
    <w:name w:val="Überschrift 1 Zchn"/>
    <w:basedOn w:val="Absatz-Standardschriftart"/>
    <w:link w:val="berschrift1"/>
    <w:uiPriority w:val="9"/>
    <w:rsid w:val="00616CDB"/>
    <w:rPr>
      <w:rFonts w:asciiTheme="majorHAnsi" w:eastAsiaTheme="majorEastAsia" w:hAnsiTheme="majorHAnsi" w:cstheme="majorBidi"/>
      <w:b/>
      <w:bCs/>
      <w:color w:val="365F91" w:themeColor="accent1" w:themeShade="BF"/>
      <w:sz w:val="28"/>
      <w:szCs w:val="28"/>
      <w:lang w:val="en-GB" w:eastAsia="de-DE"/>
    </w:rPr>
  </w:style>
  <w:style w:type="paragraph" w:styleId="Inhaltsverzeichnisberschrift">
    <w:name w:val="TOC Heading"/>
    <w:basedOn w:val="berschrift1"/>
    <w:next w:val="Standard"/>
    <w:uiPriority w:val="39"/>
    <w:semiHidden/>
    <w:unhideWhenUsed/>
    <w:qFormat/>
    <w:rsid w:val="00FB4A6E"/>
    <w:pPr>
      <w:outlineLvl w:val="9"/>
    </w:pPr>
  </w:style>
  <w:style w:type="paragraph" w:customStyle="1" w:styleId="CMSRRHStamp">
    <w:name w:val="CMSRRHStamp"/>
    <w:rsid w:val="00143ACB"/>
    <w:pPr>
      <w:tabs>
        <w:tab w:val="center" w:pos="4536"/>
      </w:tabs>
      <w:spacing w:after="0" w:line="300" w:lineRule="exact"/>
      <w:jc w:val="center"/>
    </w:pPr>
    <w:rPr>
      <w:rFonts w:ascii="Times New Roman" w:eastAsia="Times New Roman" w:hAnsi="Times New Roman" w:cs="Times New Roman"/>
      <w:sz w:val="24"/>
      <w:szCs w:val="24"/>
      <w:lang w:val="en-GB" w:eastAsia="de-DE"/>
    </w:rPr>
  </w:style>
  <w:style w:type="paragraph" w:customStyle="1" w:styleId="Fuzeile1">
    <w:name w:val="Fußzeile1"/>
    <w:rsid w:val="00E25A52"/>
    <w:pPr>
      <w:pBdr>
        <w:top w:val="single" w:sz="4" w:space="0" w:color="auto"/>
        <w:left w:val="single" w:sz="6" w:space="0" w:color="FFFFFF"/>
        <w:bottom w:val="single" w:sz="6" w:space="0" w:color="FFFFFF"/>
        <w:right w:val="single" w:sz="6" w:space="0" w:color="FFFFFF"/>
      </w:pBdr>
      <w:spacing w:before="60" w:after="0" w:line="160" w:lineRule="exact"/>
      <w:jc w:val="both"/>
    </w:pPr>
    <w:rPr>
      <w:rFonts w:ascii="Times New Roman" w:hAnsi="Times New Roman" w:cs="Times New Roman"/>
      <w:sz w:val="13"/>
      <w:szCs w:val="13"/>
      <w:lang w:val="en-GB" w:eastAsia="de-DE"/>
    </w:rPr>
  </w:style>
  <w:style w:type="paragraph" w:customStyle="1" w:styleId="Subject">
    <w:name w:val="Subject"/>
    <w:rsid w:val="0006540A"/>
    <w:pPr>
      <w:spacing w:after="0" w:line="300" w:lineRule="exact"/>
    </w:pPr>
    <w:rPr>
      <w:rFonts w:ascii="Times New Roman" w:hAnsi="Times New Roman"/>
      <w:sz w:val="24"/>
      <w:szCs w:val="24"/>
    </w:rPr>
  </w:style>
  <w:style w:type="paragraph" w:styleId="Funotentext">
    <w:name w:val="footnote text"/>
    <w:basedOn w:val="Standard"/>
    <w:link w:val="FunotentextZchn"/>
    <w:uiPriority w:val="99"/>
    <w:qFormat/>
    <w:rsid w:val="00E33F5C"/>
    <w:pPr>
      <w:spacing w:line="240" w:lineRule="auto"/>
      <w:ind w:left="142" w:hanging="142"/>
    </w:pPr>
    <w:rPr>
      <w:sz w:val="20"/>
      <w:szCs w:val="20"/>
    </w:rPr>
  </w:style>
  <w:style w:type="character" w:customStyle="1" w:styleId="FunotentextZchn">
    <w:name w:val="Fußnotentext Zchn"/>
    <w:basedOn w:val="Absatz-Standardschriftart"/>
    <w:link w:val="Funotentext"/>
    <w:uiPriority w:val="99"/>
    <w:rsid w:val="00E33F5C"/>
    <w:rPr>
      <w:rFonts w:ascii="Times New Roman" w:hAnsi="Times New Roman"/>
      <w:sz w:val="20"/>
      <w:szCs w:val="20"/>
    </w:rPr>
  </w:style>
  <w:style w:type="character" w:styleId="Funotenzeichen">
    <w:name w:val="footnote reference"/>
    <w:basedOn w:val="Absatz-Standardschriftart"/>
    <w:uiPriority w:val="99"/>
    <w:semiHidden/>
    <w:unhideWhenUsed/>
    <w:rsid w:val="008A3DE7"/>
    <w:rPr>
      <w:vertAlign w:val="superscript"/>
    </w:rPr>
  </w:style>
  <w:style w:type="table" w:styleId="Tabellenraster">
    <w:name w:val="Table Grid"/>
    <w:basedOn w:val="NormaleTabelle"/>
    <w:rsid w:val="00FB6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B794E"/>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794E"/>
    <w:rPr>
      <w:rFonts w:ascii="Tahoma" w:hAnsi="Tahoma" w:cs="Tahoma"/>
      <w:sz w:val="16"/>
      <w:szCs w:val="16"/>
      <w:lang w:val="en-GB" w:eastAsia="de-DE"/>
    </w:rPr>
  </w:style>
  <w:style w:type="paragraph" w:customStyle="1" w:styleId="Memoheader">
    <w:name w:val="Memoheader"/>
    <w:rsid w:val="007F6A41"/>
    <w:pPr>
      <w:pBdr>
        <w:between w:val="dashSmallGap" w:sz="4" w:space="1" w:color="766A62"/>
      </w:pBdr>
      <w:tabs>
        <w:tab w:val="left" w:pos="1428"/>
        <w:tab w:val="left" w:pos="9372"/>
      </w:tabs>
      <w:spacing w:after="120"/>
      <w:ind w:right="-18"/>
    </w:pPr>
    <w:rPr>
      <w:rFonts w:ascii="Times New Roman" w:eastAsia="Times New Roman" w:hAnsi="Times New Roman" w:cs="Times New Roman"/>
      <w:bCs/>
      <w:sz w:val="24"/>
      <w:szCs w:val="24"/>
      <w:lang w:eastAsia="de-DE"/>
    </w:rPr>
  </w:style>
  <w:style w:type="paragraph" w:customStyle="1" w:styleId="Randnotiz">
    <w:name w:val="Randnotiz"/>
    <w:basedOn w:val="Standard"/>
    <w:qFormat/>
    <w:rsid w:val="00E33F5C"/>
    <w:pPr>
      <w:numPr>
        <w:numId w:val="9"/>
      </w:numPr>
    </w:pPr>
  </w:style>
  <w:style w:type="character" w:styleId="Seitenzahl">
    <w:name w:val="page number"/>
    <w:basedOn w:val="Absatz-Standardschriftart"/>
    <w:rsid w:val="001B0FBE"/>
  </w:style>
  <w:style w:type="paragraph" w:styleId="Textkrper">
    <w:name w:val="Body Text"/>
    <w:basedOn w:val="Standard"/>
    <w:link w:val="TextkrperZchn"/>
    <w:semiHidden/>
    <w:rsid w:val="001B0FBE"/>
    <w:pPr>
      <w:spacing w:before="240" w:after="120"/>
    </w:pPr>
    <w:rPr>
      <w:rFonts w:asciiTheme="minorHAnsi" w:eastAsia="Times New Roman" w:hAnsiTheme="minorHAnsi" w:cs="Times New Roman"/>
      <w:sz w:val="22"/>
      <w:szCs w:val="24"/>
      <w:lang w:val="en-GB" w:eastAsia="de-DE"/>
    </w:rPr>
  </w:style>
  <w:style w:type="character" w:customStyle="1" w:styleId="TextkrperZchn">
    <w:name w:val="Textkörper Zchn"/>
    <w:basedOn w:val="Absatz-Standardschriftart"/>
    <w:link w:val="Textkrper"/>
    <w:semiHidden/>
    <w:rsid w:val="001B0FBE"/>
    <w:rPr>
      <w:rFonts w:eastAsia="Times New Roman" w:cs="Times New Roman"/>
      <w:szCs w:val="24"/>
      <w:lang w:val="en-GB" w:eastAsia="de-DE"/>
    </w:rPr>
  </w:style>
  <w:style w:type="character" w:styleId="Hyperlink">
    <w:name w:val="Hyperlink"/>
    <w:basedOn w:val="Absatz-Standardschriftart"/>
    <w:uiPriority w:val="99"/>
    <w:rsid w:val="00E02598"/>
    <w:rPr>
      <w:color w:val="0000FF"/>
      <w:u w:val="single"/>
    </w:rPr>
  </w:style>
  <w:style w:type="paragraph" w:styleId="StandardWeb">
    <w:name w:val="Normal (Web)"/>
    <w:basedOn w:val="Standard"/>
    <w:uiPriority w:val="99"/>
    <w:semiHidden/>
    <w:unhideWhenUsed/>
    <w:rsid w:val="0071241E"/>
    <w:pPr>
      <w:spacing w:before="100" w:beforeAutospacing="1" w:after="100" w:afterAutospacing="1" w:line="240" w:lineRule="auto"/>
      <w:jc w:val="left"/>
    </w:pPr>
    <w:rPr>
      <w:rFonts w:cs="Times New Roman"/>
      <w:szCs w:val="24"/>
      <w:lang w:eastAsia="de-AT" w:bidi="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jana.lastro@cms-rrh.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ms.law" TargetMode="External"/><Relationship Id="rId4" Type="http://schemas.openxmlformats.org/officeDocument/2006/relationships/settings" Target="settings.xml"/><Relationship Id="rId9" Type="http://schemas.openxmlformats.org/officeDocument/2006/relationships/hyperlink" Target="http://cms.law"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cms.la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EEEFA-6ECB-4CC6-BF0C-C6E61E714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816</Words>
  <Characters>5144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CMS Pressemitteilung</vt:lpstr>
    </vt:vector>
  </TitlesOfParts>
  <Manager>Christoph.Breitenecker@cms-rrh.com</Manager>
  <Company>CMS Reich-Rohwig Hainz Rechtsanwälte GmbH</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 Pressemitteilung</dc:title>
  <dc:creator>CMS</dc:creator>
  <cp:lastModifiedBy>CMS</cp:lastModifiedBy>
  <cp:revision>3</cp:revision>
  <cp:lastPrinted>2012-03-27T14:04:00Z</cp:lastPrinted>
  <dcterms:created xsi:type="dcterms:W3CDTF">2017-09-12T12:15:00Z</dcterms:created>
  <dcterms:modified xsi:type="dcterms:W3CDTF">2017-09-12T12:52:00Z</dcterms:modified>
</cp:coreProperties>
</file>