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4A0AB9" w:rsidRDefault="004A0AB9" w:rsidP="004A0AB9">
      <w:pPr>
        <w:rPr>
          <w:rFonts w:ascii="Arial" w:hAnsi="Arial" w:cs="Arial"/>
          <w:noProof/>
          <w:sz w:val="20"/>
          <w:lang w:val="en-US"/>
        </w:rPr>
      </w:pPr>
      <w:r w:rsidRPr="004A0AB9">
        <w:rPr>
          <w:rFonts w:ascii="Arial" w:hAnsi="Arial" w:cs="Arial"/>
          <w:noProof/>
          <w:sz w:val="20"/>
          <w:lang w:val="en-US"/>
        </w:rPr>
        <w:t>Vienna, 18 November 2011</w:t>
      </w:r>
    </w:p>
    <w:p w:rsidR="004A0AB9" w:rsidRDefault="004A0AB9" w:rsidP="004A0AB9">
      <w:pPr>
        <w:rPr>
          <w:rFonts w:ascii="Arial" w:hAnsi="Arial" w:cs="Arial"/>
          <w:noProof/>
          <w:sz w:val="20"/>
          <w:lang w:val="en-US"/>
        </w:rPr>
      </w:pPr>
    </w:p>
    <w:p w:rsidR="004A0AB9" w:rsidRPr="004A0AB9" w:rsidRDefault="005B40D6" w:rsidP="004A0AB9">
      <w:pPr>
        <w:autoSpaceDE w:val="0"/>
        <w:autoSpaceDN w:val="0"/>
        <w:adjustRightInd w:val="0"/>
        <w:spacing w:after="320"/>
        <w:rPr>
          <w:rFonts w:ascii="Arial" w:hAnsi="Arial" w:cs="Arial"/>
          <w:b/>
          <w:noProof/>
          <w:sz w:val="20"/>
          <w:lang w:val="en-US"/>
        </w:rPr>
      </w:pPr>
      <w:r>
        <w:rPr>
          <w:rFonts w:ascii="Arial" w:hAnsi="Arial" w:cs="Arial"/>
          <w:b/>
          <w:noProof/>
          <w:sz w:val="20"/>
          <w:lang w:val="en-US"/>
        </w:rPr>
        <w:t>Karina Grossmayer i</w:t>
      </w:r>
      <w:r w:rsidR="004A0AB9" w:rsidRPr="004A0AB9">
        <w:rPr>
          <w:rFonts w:ascii="Arial" w:hAnsi="Arial" w:cs="Arial"/>
          <w:b/>
          <w:noProof/>
          <w:sz w:val="20"/>
          <w:lang w:val="en-US"/>
        </w:rPr>
        <w:t xml:space="preserve">s </w:t>
      </w:r>
      <w:bookmarkStart w:id="0" w:name="_GoBack"/>
      <w:bookmarkEnd w:id="0"/>
      <w:r w:rsidR="004A0AB9" w:rsidRPr="004A0AB9">
        <w:rPr>
          <w:rFonts w:ascii="Arial" w:hAnsi="Arial" w:cs="Arial"/>
          <w:b/>
          <w:noProof/>
          <w:sz w:val="20"/>
          <w:lang w:val="en-US"/>
        </w:rPr>
        <w:t>Senior Attorney at CMS</w:t>
      </w:r>
    </w:p>
    <w:p w:rsidR="004A0AB9" w:rsidRPr="004A0AB9" w:rsidRDefault="004A0AB9" w:rsidP="004A0AB9">
      <w:pPr>
        <w:autoSpaceDE w:val="0"/>
        <w:autoSpaceDN w:val="0"/>
        <w:adjustRightInd w:val="0"/>
        <w:spacing w:after="320"/>
        <w:rPr>
          <w:rFonts w:ascii="Arial" w:hAnsi="Arial" w:cs="Arial"/>
          <w:noProof/>
          <w:sz w:val="20"/>
          <w:lang w:val="en-US"/>
        </w:rPr>
      </w:pPr>
      <w:r w:rsidRPr="004A0AB9">
        <w:rPr>
          <w:rFonts w:ascii="Arial" w:hAnsi="Arial" w:cs="Arial"/>
          <w:b/>
          <w:noProof/>
          <w:sz w:val="20"/>
          <w:lang w:val="en-US"/>
        </w:rPr>
        <w:t>Effective immediately, Karina Grossmayer (29) works for international law firm CMS Reich-Rohrwig Hainz as registered attorney. She specialises in contract and corporate law, liability issues of limited liability companies and management boards, litigation and international arbitration procee</w:t>
      </w:r>
      <w:r w:rsidRPr="004A0AB9">
        <w:rPr>
          <w:rFonts w:ascii="Arial" w:hAnsi="Arial" w:cs="Arial"/>
          <w:b/>
          <w:noProof/>
          <w:sz w:val="20"/>
          <w:lang w:val="en-US"/>
        </w:rPr>
        <w:t>d</w:t>
      </w:r>
      <w:r w:rsidRPr="004A0AB9">
        <w:rPr>
          <w:rFonts w:ascii="Arial" w:hAnsi="Arial" w:cs="Arial"/>
          <w:b/>
          <w:noProof/>
          <w:sz w:val="20"/>
          <w:lang w:val="en-US"/>
        </w:rPr>
        <w:t>ings.</w:t>
      </w:r>
    </w:p>
    <w:p w:rsidR="004A0AB9" w:rsidRPr="004A0AB9" w:rsidRDefault="004A0AB9" w:rsidP="004A0AB9">
      <w:pPr>
        <w:autoSpaceDE w:val="0"/>
        <w:autoSpaceDN w:val="0"/>
        <w:adjustRightInd w:val="0"/>
        <w:spacing w:after="320"/>
        <w:rPr>
          <w:rFonts w:ascii="Arial" w:hAnsi="Arial" w:cs="Arial"/>
          <w:noProof/>
          <w:sz w:val="20"/>
          <w:lang w:val="en-US"/>
        </w:rPr>
      </w:pPr>
      <w:r w:rsidRPr="004A0AB9">
        <w:rPr>
          <w:rFonts w:ascii="Arial" w:hAnsi="Arial" w:cs="Arial"/>
          <w:noProof/>
          <w:sz w:val="20"/>
          <w:lang w:val="en-US"/>
        </w:rPr>
        <w:t>Karina Grossmayer graduated from the University of Vienna’s law school in 2006 among the top of her class.</w:t>
      </w:r>
    </w:p>
    <w:p w:rsidR="004A0AB9" w:rsidRPr="004A0AB9" w:rsidRDefault="004A0AB9" w:rsidP="004A0AB9">
      <w:pPr>
        <w:autoSpaceDE w:val="0"/>
        <w:autoSpaceDN w:val="0"/>
        <w:adjustRightInd w:val="0"/>
        <w:spacing w:after="320"/>
        <w:rPr>
          <w:rFonts w:ascii="Arial" w:hAnsi="Arial" w:cs="Arial"/>
          <w:noProof/>
          <w:sz w:val="20"/>
          <w:lang w:val="en-US"/>
        </w:rPr>
      </w:pPr>
      <w:r w:rsidRPr="004A0AB9">
        <w:rPr>
          <w:rFonts w:ascii="Arial" w:hAnsi="Arial" w:cs="Arial"/>
          <w:noProof/>
          <w:sz w:val="20"/>
          <w:lang w:val="en-US"/>
        </w:rPr>
        <w:t>In 2007, she joined CMS Reich-Rohrwig Hainz, where she has worked in the team led by Johannes Reich-Rohrwig. After a secondment to the commercial litigation department at CMS London, she has now been admitted to the bar. She especially advises clients in the fields of contract, corporate and commercial law, focusing on litigious cases in corporate law and international arbitration proceedings.</w:t>
      </w:r>
    </w:p>
    <w:p w:rsidR="004A0AB9" w:rsidRPr="004A0AB9" w:rsidRDefault="004A0AB9" w:rsidP="004A0AB9">
      <w:pPr>
        <w:autoSpaceDE w:val="0"/>
        <w:autoSpaceDN w:val="0"/>
        <w:adjustRightInd w:val="0"/>
        <w:spacing w:after="320"/>
        <w:rPr>
          <w:rFonts w:ascii="Arial" w:hAnsi="Arial" w:cs="Arial"/>
          <w:noProof/>
          <w:sz w:val="20"/>
          <w:lang w:val="en-US"/>
        </w:rPr>
      </w:pPr>
      <w:r w:rsidRPr="004A0AB9">
        <w:rPr>
          <w:rFonts w:ascii="Arial" w:hAnsi="Arial" w:cs="Arial"/>
          <w:noProof/>
          <w:sz w:val="20"/>
          <w:lang w:val="en-US"/>
        </w:rPr>
        <w:t>Karina Grossmayer is co-author of the legal commentary Wiener Kommentar zum GmbH-Gesetz and regularly publishes papers in specialised journals. Moreover, she managed this year’s winning team at the civil law moot court with participants from all over Austria.</w:t>
      </w:r>
    </w:p>
    <w:p w:rsidR="001809DD" w:rsidRPr="00B918CB" w:rsidRDefault="004A0AB9" w:rsidP="004A0AB9">
      <w:pPr>
        <w:rPr>
          <w:rFonts w:ascii="Arial" w:hAnsi="Arial" w:cs="Arial"/>
          <w:sz w:val="20"/>
          <w:lang w:val="en-GB"/>
        </w:rPr>
      </w:pPr>
      <w:r w:rsidRPr="004A0AB9">
        <w:rPr>
          <w:rFonts w:ascii="Arial" w:hAnsi="Arial" w:cs="Arial"/>
          <w:noProof/>
          <w:sz w:val="20"/>
          <w:lang w:val="en-US"/>
        </w:rPr>
        <w:t>“The challenging assignments clients bring to us create an interesting and very d</w:t>
      </w:r>
      <w:r w:rsidRPr="004A0AB9">
        <w:rPr>
          <w:rFonts w:ascii="Arial" w:hAnsi="Arial" w:cs="Arial"/>
          <w:noProof/>
          <w:sz w:val="20"/>
          <w:lang w:val="en-US"/>
        </w:rPr>
        <w:t>i</w:t>
      </w:r>
      <w:r w:rsidRPr="004A0AB9">
        <w:rPr>
          <w:rFonts w:ascii="Arial" w:hAnsi="Arial" w:cs="Arial"/>
          <w:noProof/>
          <w:sz w:val="20"/>
          <w:lang w:val="en-US"/>
        </w:rPr>
        <w:t>verse field of activity for outstanding legal experts,” says Johannes Reich-Rohrwig, head of the law firm’s corporate and litigation team. “Karina Grossmayer has pro</w:t>
      </w:r>
      <w:r w:rsidRPr="004A0AB9">
        <w:rPr>
          <w:rFonts w:ascii="Arial" w:hAnsi="Arial" w:cs="Arial"/>
          <w:noProof/>
          <w:sz w:val="20"/>
          <w:lang w:val="en-US"/>
        </w:rPr>
        <w:t>v</w:t>
      </w:r>
      <w:r w:rsidRPr="004A0AB9">
        <w:rPr>
          <w:rFonts w:ascii="Arial" w:hAnsi="Arial" w:cs="Arial"/>
          <w:noProof/>
          <w:sz w:val="20"/>
          <w:lang w:val="en-US"/>
        </w:rPr>
        <w:t>en that she is very capable of handling such complex assignments and we are ha</w:t>
      </w:r>
      <w:r w:rsidRPr="004A0AB9">
        <w:rPr>
          <w:rFonts w:ascii="Arial" w:hAnsi="Arial" w:cs="Arial"/>
          <w:noProof/>
          <w:sz w:val="20"/>
          <w:lang w:val="en-US"/>
        </w:rPr>
        <w:t>p</w:t>
      </w:r>
      <w:r w:rsidRPr="004A0AB9">
        <w:rPr>
          <w:rFonts w:ascii="Arial" w:hAnsi="Arial" w:cs="Arial"/>
          <w:noProof/>
          <w:sz w:val="20"/>
          <w:lang w:val="en-US"/>
        </w:rPr>
        <w:t>py that she will continue to advise clients for our law firm.”</w:t>
      </w:r>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2379BF">
        <w:rPr>
          <w:rFonts w:ascii="Arial" w:hAnsi="Arial" w:cs="Arial"/>
          <w:iCs/>
          <w:sz w:val="16"/>
          <w:szCs w:val="16"/>
          <w:lang w:val="de-DE"/>
        </w:rPr>
        <w:t>4000</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2379BF">
        <w:rPr>
          <w:rFonts w:ascii="Arial" w:hAnsi="Arial" w:cs="Arial"/>
          <w:iCs/>
          <w:sz w:val="16"/>
          <w:szCs w:val="16"/>
          <w:lang w:val="de-DE"/>
        </w:rPr>
        <w:t>4000</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lastRenderedPageBreak/>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w:t>
      </w:r>
      <w:r w:rsidR="00F9243D">
        <w:rPr>
          <w:rFonts w:ascii="Arial" w:hAnsi="Arial" w:cs="Arial"/>
          <w:sz w:val="16"/>
          <w:szCs w:val="16"/>
          <w:lang w:val="en-US"/>
        </w:rPr>
        <w:t>30</w:t>
      </w:r>
      <w:r w:rsidRPr="003C2669">
        <w:rPr>
          <w:rFonts w:ascii="Arial" w:hAnsi="Arial" w:cs="Arial"/>
          <w:sz w:val="16"/>
          <w:szCs w:val="16"/>
          <w:lang w:val="en-US"/>
        </w:rPr>
        <w:t xml:space="preserve"> jurisdictions, with 5</w:t>
      </w:r>
      <w:r w:rsidR="00F9243D">
        <w:rPr>
          <w:rFonts w:ascii="Arial" w:hAnsi="Arial" w:cs="Arial"/>
          <w:sz w:val="16"/>
          <w:szCs w:val="16"/>
          <w:lang w:val="en-US"/>
        </w:rPr>
        <w:t>4</w:t>
      </w:r>
      <w:r w:rsidRPr="003C2669">
        <w:rPr>
          <w:rFonts w:ascii="Arial" w:hAnsi="Arial" w:cs="Arial"/>
          <w:sz w:val="16"/>
          <w:szCs w:val="16"/>
          <w:lang w:val="en-US"/>
        </w:rPr>
        <w:t xml:space="preserve"> offices in Western and Central Europe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2379BF" w:rsidRDefault="003C2669" w:rsidP="003C2669">
      <w:pPr>
        <w:ind w:right="-2"/>
        <w:rPr>
          <w:rFonts w:ascii="Arial" w:hAnsi="Arial" w:cs="Arial"/>
          <w:sz w:val="16"/>
          <w:szCs w:val="16"/>
          <w:lang w:val="en-GB"/>
        </w:rPr>
      </w:pPr>
      <w:r w:rsidRPr="002379BF">
        <w:rPr>
          <w:rFonts w:ascii="Arial" w:hAnsi="Arial" w:cs="Arial"/>
          <w:b/>
          <w:sz w:val="16"/>
          <w:szCs w:val="16"/>
          <w:lang w:val="en-GB"/>
        </w:rPr>
        <w:t>CMS offices and associated offices:</w:t>
      </w:r>
      <w:r w:rsidRPr="002379BF">
        <w:rPr>
          <w:rFonts w:ascii="Arial" w:hAnsi="Arial" w:cs="Arial"/>
          <w:sz w:val="16"/>
          <w:szCs w:val="16"/>
          <w:lang w:val="en-GB"/>
        </w:rPr>
        <w:t xml:space="preserve"> Amsterdam, Berlin, Brussels, London, Madrid, Paris, Rome, Vienna, Zurich, Aberdeen, Algiers, Antwerp, Beijing, Belgrade, Bratislava, Bristol, Bucharest, Budapest, Buenos Aires, Casablanca, Cologne, Dresden, Duesseldorf, Edinburgh, Frankfurt, Hamburg, Kyiv, Leipzig, Ljubljana,</w:t>
      </w:r>
      <w:r w:rsidR="007D253D" w:rsidRPr="002379BF">
        <w:rPr>
          <w:rFonts w:ascii="Arial" w:hAnsi="Arial" w:cs="Arial"/>
          <w:sz w:val="16"/>
          <w:szCs w:val="16"/>
          <w:lang w:val="en-GB"/>
        </w:rPr>
        <w:t xml:space="preserve"> Luxembourg,</w:t>
      </w:r>
      <w:r w:rsidRPr="002379BF">
        <w:rPr>
          <w:rFonts w:ascii="Arial" w:hAnsi="Arial" w:cs="Arial"/>
          <w:sz w:val="16"/>
          <w:szCs w:val="16"/>
          <w:lang w:val="en-GB"/>
        </w:rPr>
        <w:t xml:space="preserve"> Lyon, Marbella, Milan, Montevideo, Moscow, Munich, Prague, </w:t>
      </w:r>
      <w:r w:rsidR="0005630C" w:rsidRPr="002379BF">
        <w:rPr>
          <w:rFonts w:ascii="Arial" w:hAnsi="Arial" w:cs="Arial"/>
          <w:sz w:val="16"/>
          <w:szCs w:val="16"/>
          <w:lang w:val="en-GB"/>
        </w:rPr>
        <w:t xml:space="preserve">Rio de Janeiro, </w:t>
      </w:r>
      <w:r w:rsidRPr="002379BF">
        <w:rPr>
          <w:rFonts w:ascii="Arial" w:hAnsi="Arial" w:cs="Arial"/>
          <w:sz w:val="16"/>
          <w:szCs w:val="16"/>
          <w:lang w:val="en-GB"/>
        </w:rPr>
        <w:t xml:space="preserve">Sarajevo, Seville, Shanghai, Sofia, Strasbourg, Stuttgart, </w:t>
      </w:r>
      <w:r w:rsidR="002379BF" w:rsidRPr="002379BF">
        <w:rPr>
          <w:rFonts w:ascii="Arial" w:hAnsi="Arial" w:cs="Arial"/>
          <w:sz w:val="16"/>
          <w:szCs w:val="16"/>
          <w:lang w:val="en-GB"/>
        </w:rPr>
        <w:t xml:space="preserve">Tirana, </w:t>
      </w:r>
      <w:r w:rsidRPr="002379BF">
        <w:rPr>
          <w:rFonts w:ascii="Arial" w:hAnsi="Arial" w:cs="Arial"/>
          <w:sz w:val="16"/>
          <w:szCs w:val="16"/>
          <w:lang w:val="en-GB"/>
        </w:rPr>
        <w:t>Utrecht, Warsaw and Zagreb.</w:t>
      </w:r>
    </w:p>
    <w:p w:rsidR="003E72CD" w:rsidRPr="002379BF" w:rsidRDefault="003E72CD" w:rsidP="003C2669">
      <w:pPr>
        <w:ind w:right="-2"/>
        <w:rPr>
          <w:rFonts w:ascii="Arial" w:hAnsi="Arial" w:cs="Arial"/>
          <w:sz w:val="16"/>
          <w:szCs w:val="16"/>
          <w:lang w:val="en-GB"/>
        </w:rPr>
      </w:pPr>
    </w:p>
    <w:sectPr w:rsidR="003E72CD" w:rsidRPr="002379BF"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66" w:rsidRDefault="00DF6566">
      <w:r>
        <w:separator/>
      </w:r>
    </w:p>
  </w:endnote>
  <w:endnote w:type="continuationSeparator" w:id="0">
    <w:p w:rsidR="00DF6566" w:rsidRDefault="00DF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66" w:rsidRDefault="00DF6566">
      <w:r>
        <w:separator/>
      </w:r>
    </w:p>
  </w:footnote>
  <w:footnote w:type="continuationSeparator" w:id="0">
    <w:p w:rsidR="00DF6566" w:rsidRDefault="00DF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4A0AB9">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D76FE2" w:rsidP="00D76FE2">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66"/>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B3B15"/>
    <w:rsid w:val="001B789B"/>
    <w:rsid w:val="001E2352"/>
    <w:rsid w:val="001F0EA3"/>
    <w:rsid w:val="0021662D"/>
    <w:rsid w:val="002230A9"/>
    <w:rsid w:val="002379BF"/>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0AB9"/>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B40D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76FE2"/>
    <w:rsid w:val="00D8203B"/>
    <w:rsid w:val="00D906D5"/>
    <w:rsid w:val="00D9163B"/>
    <w:rsid w:val="00D91719"/>
    <w:rsid w:val="00DD1F01"/>
    <w:rsid w:val="00DE18C9"/>
    <w:rsid w:val="00DE2F13"/>
    <w:rsid w:val="00DF12A6"/>
    <w:rsid w:val="00DF3974"/>
    <w:rsid w:val="00DF6566"/>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243D"/>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627</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4363</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3</cp:revision>
  <cp:lastPrinted>2006-09-04T11:12:00Z</cp:lastPrinted>
  <dcterms:created xsi:type="dcterms:W3CDTF">2011-11-21T08:52:00Z</dcterms:created>
  <dcterms:modified xsi:type="dcterms:W3CDTF">2011-11-21T08:56:00Z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