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xml:space="preserve">, </w:t>
      </w:r>
      <w:r w:rsidR="00B93AC0">
        <w:rPr>
          <w:rFonts w:ascii="Arial" w:hAnsi="Arial" w:cs="Arial"/>
          <w:noProof/>
          <w:sz w:val="20"/>
          <w:lang w:val="en-US"/>
        </w:rPr>
        <w:t>24</w:t>
      </w:r>
      <w:r w:rsidRPr="001809DD">
        <w:rPr>
          <w:rFonts w:ascii="Arial" w:hAnsi="Arial" w:cs="Arial"/>
          <w:noProof/>
          <w:sz w:val="20"/>
          <w:lang w:val="en-US"/>
        </w:rPr>
        <w:t xml:space="preserve"> </w:t>
      </w:r>
      <w:r w:rsidR="00B93AC0">
        <w:rPr>
          <w:rFonts w:ascii="Arial" w:hAnsi="Arial" w:cs="Arial"/>
          <w:noProof/>
          <w:sz w:val="20"/>
          <w:lang w:val="en-US"/>
        </w:rPr>
        <w:t>Janua</w:t>
      </w:r>
      <w:r w:rsidRPr="001809DD">
        <w:rPr>
          <w:rFonts w:ascii="Arial" w:hAnsi="Arial" w:cs="Arial"/>
          <w:noProof/>
          <w:sz w:val="20"/>
          <w:lang w:val="en-US"/>
        </w:rPr>
        <w:t>ry</w:t>
      </w:r>
      <w:r w:rsidR="00B93AC0">
        <w:rPr>
          <w:rFonts w:ascii="Arial" w:hAnsi="Arial" w:cs="Arial"/>
          <w:noProof/>
          <w:sz w:val="20"/>
          <w:lang w:val="en-US"/>
        </w:rPr>
        <w:t xml:space="preserve"> 2011</w:t>
      </w:r>
    </w:p>
    <w:p w:rsidR="00C8763F" w:rsidRPr="001809DD" w:rsidRDefault="00C8763F" w:rsidP="00C8763F">
      <w:pPr>
        <w:rPr>
          <w:rFonts w:ascii="Arial" w:hAnsi="Arial" w:cs="Arial"/>
          <w:noProof/>
          <w:sz w:val="20"/>
          <w:lang w:val="en-US"/>
        </w:rPr>
      </w:pPr>
    </w:p>
    <w:p w:rsidR="005B326C" w:rsidRPr="001D7F14" w:rsidRDefault="005B326C" w:rsidP="005B326C">
      <w:pPr>
        <w:autoSpaceDE w:val="0"/>
        <w:autoSpaceDN w:val="0"/>
        <w:rPr>
          <w:rFonts w:ascii="Arial" w:hAnsi="Arial" w:cs="Arial"/>
          <w:b/>
          <w:iCs/>
          <w:color w:val="000000"/>
          <w:sz w:val="20"/>
          <w:szCs w:val="22"/>
          <w:lang w:val="en-US"/>
        </w:rPr>
      </w:pPr>
      <w:r w:rsidRPr="001D7F14">
        <w:rPr>
          <w:rFonts w:ascii="Arial" w:hAnsi="Arial" w:cs="Arial"/>
          <w:b/>
          <w:iCs/>
          <w:color w:val="000000"/>
          <w:sz w:val="20"/>
          <w:szCs w:val="22"/>
          <w:lang w:val="en-US"/>
        </w:rPr>
        <w:t>CMS publishes first edition “CMS International Guide to Pensions”</w:t>
      </w:r>
    </w:p>
    <w:p w:rsidR="005B326C" w:rsidRPr="001D7F14" w:rsidRDefault="005B326C" w:rsidP="005B326C">
      <w:pPr>
        <w:rPr>
          <w:rFonts w:ascii="Arial" w:hAnsi="Arial" w:cs="Arial"/>
          <w:sz w:val="20"/>
          <w:szCs w:val="22"/>
          <w:lang w:val="en-GB"/>
        </w:rPr>
      </w:pPr>
    </w:p>
    <w:p w:rsidR="005B326C" w:rsidRPr="001D7F14" w:rsidRDefault="005B326C" w:rsidP="005B326C">
      <w:pPr>
        <w:rPr>
          <w:rFonts w:ascii="Arial" w:hAnsi="Arial" w:cs="Arial"/>
          <w:b/>
          <w:sz w:val="20"/>
          <w:szCs w:val="22"/>
          <w:lang w:val="en-GB"/>
        </w:rPr>
      </w:pPr>
      <w:r w:rsidRPr="001D7F14">
        <w:rPr>
          <w:rFonts w:ascii="Arial" w:hAnsi="Arial" w:cs="Arial"/>
          <w:b/>
          <w:sz w:val="20"/>
          <w:szCs w:val="22"/>
          <w:lang w:val="en-GB"/>
        </w:rPr>
        <w:t xml:space="preserve">Leading European legal and tax advisor CMS has published its first edition of the </w:t>
      </w:r>
      <w:r w:rsidRPr="001D7F14">
        <w:rPr>
          <w:rFonts w:ascii="Arial" w:hAnsi="Arial" w:cs="Arial"/>
          <w:b/>
          <w:i/>
          <w:sz w:val="20"/>
          <w:szCs w:val="22"/>
          <w:lang w:val="en-GB"/>
        </w:rPr>
        <w:t>International Guide to Pensions</w:t>
      </w:r>
      <w:r w:rsidRPr="001D7F14">
        <w:rPr>
          <w:rFonts w:ascii="Arial" w:hAnsi="Arial" w:cs="Arial"/>
          <w:b/>
          <w:sz w:val="20"/>
          <w:szCs w:val="22"/>
          <w:lang w:val="en-GB"/>
        </w:rPr>
        <w:t xml:space="preserve">, </w:t>
      </w:r>
      <w:r w:rsidRPr="001D7F14">
        <w:rPr>
          <w:rFonts w:ascii="Arial" w:hAnsi="Arial" w:cs="Arial"/>
          <w:b/>
          <w:color w:val="000000"/>
          <w:sz w:val="20"/>
          <w:szCs w:val="22"/>
          <w:lang w:val="en-US"/>
        </w:rPr>
        <w:t xml:space="preserve">an overview of the current </w:t>
      </w:r>
      <w:r w:rsidRPr="001D7F14">
        <w:rPr>
          <w:rFonts w:ascii="Arial" w:hAnsi="Arial" w:cs="Arial"/>
          <w:b/>
          <w:sz w:val="20"/>
          <w:szCs w:val="22"/>
          <w:lang w:val="en-GB"/>
        </w:rPr>
        <w:t>pension regulations across 21 cou</w:t>
      </w:r>
      <w:r w:rsidRPr="001D7F14">
        <w:rPr>
          <w:rFonts w:ascii="Arial" w:hAnsi="Arial" w:cs="Arial"/>
          <w:b/>
          <w:sz w:val="20"/>
          <w:szCs w:val="22"/>
          <w:lang w:val="en-GB"/>
        </w:rPr>
        <w:t>n</w:t>
      </w:r>
      <w:r w:rsidRPr="001D7F14">
        <w:rPr>
          <w:rFonts w:ascii="Arial" w:hAnsi="Arial" w:cs="Arial"/>
          <w:b/>
          <w:sz w:val="20"/>
          <w:szCs w:val="22"/>
          <w:lang w:val="en-GB"/>
        </w:rPr>
        <w:t xml:space="preserve">tries in and outside </w:t>
      </w:r>
      <w:proofErr w:type="spellStart"/>
      <w:r w:rsidRPr="001D7F14">
        <w:rPr>
          <w:rFonts w:ascii="Arial" w:hAnsi="Arial" w:cs="Arial"/>
          <w:b/>
          <w:sz w:val="20"/>
          <w:szCs w:val="22"/>
          <w:lang w:val="en-GB"/>
        </w:rPr>
        <w:t>Europ</w:t>
      </w:r>
      <w:proofErr w:type="spellEnd"/>
      <w:r w:rsidRPr="001D7F14">
        <w:rPr>
          <w:rFonts w:ascii="Arial" w:hAnsi="Arial" w:cs="Arial"/>
          <w:b/>
          <w:sz w:val="20"/>
          <w:szCs w:val="22"/>
          <w:lang w:val="en-GB"/>
        </w:rPr>
        <w:t xml:space="preserve">, including Austria.  The guide offers for the first time </w:t>
      </w:r>
      <w:proofErr w:type="gramStart"/>
      <w:r w:rsidRPr="001D7F14">
        <w:rPr>
          <w:rFonts w:ascii="Arial" w:hAnsi="Arial" w:cs="Arial"/>
          <w:b/>
          <w:sz w:val="20"/>
          <w:szCs w:val="22"/>
          <w:lang w:val="en-GB"/>
        </w:rPr>
        <w:t>an</w:t>
      </w:r>
      <w:proofErr w:type="gramEnd"/>
      <w:r w:rsidRPr="001D7F14">
        <w:rPr>
          <w:rFonts w:ascii="Arial" w:hAnsi="Arial" w:cs="Arial"/>
          <w:b/>
          <w:sz w:val="20"/>
          <w:szCs w:val="22"/>
          <w:lang w:val="en-GB"/>
        </w:rPr>
        <w:t xml:space="preserve"> unique overview of the present “market standards” regarding pensions within specific jurisdiction.</w:t>
      </w:r>
    </w:p>
    <w:p w:rsidR="005B326C" w:rsidRPr="001D7F14" w:rsidRDefault="005B326C" w:rsidP="005B326C">
      <w:pPr>
        <w:rPr>
          <w:rFonts w:ascii="Arial" w:hAnsi="Arial" w:cs="Arial"/>
          <w:b/>
          <w:noProof/>
          <w:sz w:val="20"/>
          <w:szCs w:val="22"/>
          <w:lang w:val="en-US"/>
        </w:rPr>
      </w:pPr>
    </w:p>
    <w:p w:rsidR="005B326C" w:rsidRPr="001D7F14" w:rsidRDefault="005B326C" w:rsidP="005B326C">
      <w:pPr>
        <w:autoSpaceDE w:val="0"/>
        <w:autoSpaceDN w:val="0"/>
        <w:rPr>
          <w:rFonts w:ascii="Arial" w:hAnsi="Arial" w:cs="Arial"/>
          <w:sz w:val="20"/>
          <w:szCs w:val="22"/>
          <w:lang w:val="en-GB"/>
        </w:rPr>
      </w:pPr>
      <w:r w:rsidRPr="001D7F14">
        <w:rPr>
          <w:rFonts w:ascii="Arial" w:hAnsi="Arial" w:cs="Arial"/>
          <w:sz w:val="20"/>
          <w:szCs w:val="22"/>
          <w:lang w:val="en-GB"/>
        </w:rPr>
        <w:t>As uniformity in pension provisions across Europe, for the moment at least, remains some distance away, this study contains detailed characteristics of pension schemes in 21 countries, highlighting key differences, as well as regulatory and taxation r</w:t>
      </w:r>
      <w:r w:rsidRPr="001D7F14">
        <w:rPr>
          <w:rFonts w:ascii="Arial" w:hAnsi="Arial" w:cs="Arial"/>
          <w:sz w:val="20"/>
          <w:szCs w:val="22"/>
          <w:lang w:val="en-GB"/>
        </w:rPr>
        <w:t>e</w:t>
      </w:r>
      <w:r w:rsidRPr="001D7F14">
        <w:rPr>
          <w:rFonts w:ascii="Arial" w:hAnsi="Arial" w:cs="Arial"/>
          <w:sz w:val="20"/>
          <w:szCs w:val="22"/>
          <w:lang w:val="en-GB"/>
        </w:rPr>
        <w:t>quirements.  And, as pensions are often the subject of intensive negotiation in tran</w:t>
      </w:r>
      <w:r w:rsidRPr="001D7F14">
        <w:rPr>
          <w:rFonts w:ascii="Arial" w:hAnsi="Arial" w:cs="Arial"/>
          <w:sz w:val="20"/>
          <w:szCs w:val="22"/>
          <w:lang w:val="en-GB"/>
        </w:rPr>
        <w:t>s</w:t>
      </w:r>
      <w:r w:rsidRPr="001D7F14">
        <w:rPr>
          <w:rFonts w:ascii="Arial" w:hAnsi="Arial" w:cs="Arial"/>
          <w:sz w:val="20"/>
          <w:szCs w:val="22"/>
          <w:lang w:val="en-GB"/>
        </w:rPr>
        <w:t>actions, the Guide can help by providing a unique overview of the present ‘market standard’ regarding pensions, both on a pan-European level and within specific juri</w:t>
      </w:r>
      <w:r w:rsidRPr="001D7F14">
        <w:rPr>
          <w:rFonts w:ascii="Arial" w:hAnsi="Arial" w:cs="Arial"/>
          <w:sz w:val="20"/>
          <w:szCs w:val="22"/>
          <w:lang w:val="en-GB"/>
        </w:rPr>
        <w:t>s</w:t>
      </w:r>
      <w:r w:rsidRPr="001D7F14">
        <w:rPr>
          <w:rFonts w:ascii="Arial" w:hAnsi="Arial" w:cs="Arial"/>
          <w:sz w:val="20"/>
          <w:szCs w:val="22"/>
          <w:lang w:val="en-GB"/>
        </w:rPr>
        <w:t>dictions.</w:t>
      </w:r>
    </w:p>
    <w:p w:rsidR="005B326C" w:rsidRPr="001D7F14" w:rsidRDefault="005B326C" w:rsidP="005B326C">
      <w:pPr>
        <w:autoSpaceDE w:val="0"/>
        <w:autoSpaceDN w:val="0"/>
        <w:rPr>
          <w:rFonts w:ascii="Arial" w:hAnsi="Arial" w:cs="Arial"/>
          <w:sz w:val="20"/>
          <w:szCs w:val="22"/>
          <w:lang w:val="en-GB"/>
        </w:rPr>
      </w:pPr>
    </w:p>
    <w:p w:rsidR="005B326C" w:rsidRPr="001D7F14" w:rsidRDefault="005B326C" w:rsidP="005B326C">
      <w:pPr>
        <w:spacing w:before="100" w:beforeAutospacing="1" w:after="100" w:afterAutospacing="1"/>
        <w:rPr>
          <w:rFonts w:ascii="Arial" w:hAnsi="Arial" w:cs="Arial"/>
          <w:sz w:val="20"/>
          <w:szCs w:val="22"/>
          <w:lang w:val="en-GB"/>
        </w:rPr>
      </w:pPr>
      <w:r w:rsidRPr="001D7F14">
        <w:rPr>
          <w:rFonts w:ascii="Arial" w:hAnsi="Arial" w:cs="Arial"/>
          <w:sz w:val="20"/>
          <w:szCs w:val="22"/>
          <w:lang w:val="en-GB"/>
        </w:rPr>
        <w:t>“</w:t>
      </w:r>
      <w:proofErr w:type="spellStart"/>
      <w:r w:rsidRPr="001D7F14">
        <w:rPr>
          <w:rFonts w:ascii="Arial" w:hAnsi="Arial" w:cs="Arial"/>
          <w:sz w:val="20"/>
          <w:szCs w:val="22"/>
          <w:lang w:val="en-GB"/>
        </w:rPr>
        <w:t>Its</w:t>
      </w:r>
      <w:proofErr w:type="spellEnd"/>
      <w:r w:rsidRPr="001D7F14">
        <w:rPr>
          <w:rFonts w:ascii="Arial" w:hAnsi="Arial" w:cs="Arial"/>
          <w:sz w:val="20"/>
          <w:szCs w:val="22"/>
          <w:lang w:val="en-GB"/>
        </w:rPr>
        <w:t xml:space="preserve"> unparalleled presence throughout Europe and position as a market leader en</w:t>
      </w:r>
      <w:r w:rsidRPr="001D7F14">
        <w:rPr>
          <w:rFonts w:ascii="Arial" w:hAnsi="Arial" w:cs="Arial"/>
          <w:sz w:val="20"/>
          <w:szCs w:val="22"/>
          <w:lang w:val="en-GB"/>
        </w:rPr>
        <w:t>a</w:t>
      </w:r>
      <w:r w:rsidRPr="001D7F14">
        <w:rPr>
          <w:rFonts w:ascii="Arial" w:hAnsi="Arial" w:cs="Arial"/>
          <w:sz w:val="20"/>
          <w:szCs w:val="22"/>
          <w:lang w:val="en-GB"/>
        </w:rPr>
        <w:t>bled CMS to produce such comprehensive and at the same time detailed handbook,” Bernhard Hainz, partner and labour law expert at CMS Reich-Rohrwig Hainz, explains. “More and more clients are looking for business opportunities also outside of their domestic markets. As work environments are becoming increasingly international, it is also vital for employees to be familiar with the various pension-law systems. Our handbook will be of great relevance for them and for everyone interested in the topic of retirement provisions in Europe.”</w:t>
      </w:r>
      <w:bookmarkStart w:id="0" w:name="_GoBack"/>
      <w:bookmarkEnd w:id="0"/>
    </w:p>
    <w:p w:rsidR="005B326C" w:rsidRPr="001D7F14" w:rsidRDefault="005B326C" w:rsidP="005B326C">
      <w:pPr>
        <w:rPr>
          <w:rFonts w:ascii="Arial" w:hAnsi="Arial" w:cs="Arial"/>
          <w:sz w:val="20"/>
          <w:szCs w:val="22"/>
          <w:lang w:val="en-GB"/>
        </w:rPr>
      </w:pPr>
    </w:p>
    <w:p w:rsidR="005B326C" w:rsidRPr="001D7F14" w:rsidRDefault="005B326C" w:rsidP="005B326C">
      <w:pPr>
        <w:rPr>
          <w:rFonts w:ascii="Arial" w:hAnsi="Arial" w:cs="Arial"/>
          <w:sz w:val="20"/>
          <w:szCs w:val="22"/>
          <w:lang w:val="en-GB"/>
        </w:rPr>
      </w:pPr>
      <w:r w:rsidRPr="001D7F14">
        <w:rPr>
          <w:rFonts w:ascii="Arial" w:hAnsi="Arial" w:cs="Arial"/>
          <w:sz w:val="20"/>
          <w:szCs w:val="22"/>
          <w:lang w:val="en-GB"/>
        </w:rPr>
        <w:t xml:space="preserve">The 72-page guide provides a chapter for each of the 21 countries, including Austria, each authored by CMS experts based in the local jurisdiction with extensive experience of local pension regulations. The CMS International Guide to Pensions is available by contacting CMS via </w:t>
      </w:r>
      <w:hyperlink r:id="rId8" w:history="1">
        <w:r w:rsidRPr="001D7F14">
          <w:rPr>
            <w:rStyle w:val="Hyperlink"/>
            <w:rFonts w:ascii="Arial" w:hAnsi="Arial" w:cs="Arial"/>
            <w:sz w:val="20"/>
            <w:szCs w:val="22"/>
            <w:lang w:val="en-GB"/>
          </w:rPr>
          <w:t>www.cms-rrh.com/guide_to_pensions</w:t>
        </w:r>
      </w:hyperlink>
      <w:r w:rsidRPr="001D7F14">
        <w:rPr>
          <w:rFonts w:ascii="Arial" w:hAnsi="Arial" w:cs="Arial"/>
          <w:sz w:val="20"/>
          <w:szCs w:val="22"/>
          <w:lang w:val="en-GB"/>
        </w:rPr>
        <w:t xml:space="preserve">.   </w:t>
      </w:r>
    </w:p>
    <w:p w:rsidR="005B326C" w:rsidRPr="001D7F14" w:rsidRDefault="005B326C" w:rsidP="005B326C">
      <w:pPr>
        <w:rPr>
          <w:rFonts w:ascii="Arial" w:hAnsi="Arial" w:cs="Arial"/>
          <w:sz w:val="20"/>
          <w:szCs w:val="22"/>
          <w:lang w:val="en-GB"/>
        </w:rPr>
      </w:pPr>
    </w:p>
    <w:p w:rsidR="001809DD" w:rsidRPr="001D7F14" w:rsidRDefault="005B326C" w:rsidP="005B326C">
      <w:pPr>
        <w:rPr>
          <w:rFonts w:ascii="Arial" w:hAnsi="Arial" w:cs="Arial"/>
          <w:sz w:val="18"/>
          <w:lang w:val="en-GB"/>
        </w:rPr>
      </w:pPr>
      <w:r w:rsidRPr="001D7F14">
        <w:rPr>
          <w:rFonts w:ascii="Arial" w:hAnsi="Arial" w:cs="Arial"/>
          <w:sz w:val="20"/>
          <w:szCs w:val="22"/>
          <w:lang w:val="en-GB"/>
        </w:rPr>
        <w:t>The 21 countries covered in the guide are: Austria, Belgium, Bosnia and Herzegovina, Bulgaria, China, Croatia, Czech Republic, France, Germany, Hungary, Italy, The Netherlands, Poland, Romania, Russia, Serbia, Slovakia, Spain, Switzerland, Ukraine and the United Kingdom.</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lastRenderedPageBreak/>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w:t>
      </w:r>
      <w:r w:rsidRPr="00B918CB">
        <w:rPr>
          <w:rFonts w:ascii="Arial" w:hAnsi="Arial" w:cs="Arial"/>
          <w:sz w:val="16"/>
          <w:szCs w:val="16"/>
        </w:rPr>
        <w:t>n</w:t>
      </w:r>
      <w:r w:rsidRPr="00B918CB">
        <w:rPr>
          <w:rFonts w:ascii="Arial" w:hAnsi="Arial" w:cs="Arial"/>
          <w:sz w:val="16"/>
          <w:szCs w:val="16"/>
        </w:rPr>
        <w:t>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w:t>
      </w:r>
      <w:proofErr w:type="spellStart"/>
      <w:r w:rsidRPr="00B918CB">
        <w:rPr>
          <w:rFonts w:ascii="Arial" w:hAnsi="Arial" w:cs="Arial"/>
          <w:sz w:val="16"/>
          <w:szCs w:val="16"/>
        </w:rPr>
        <w:t>Arnhem</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Budapest, Buenos Aires, Casablanca, Cologne, Dre</w:t>
      </w:r>
      <w:r w:rsidRPr="00B918CB">
        <w:rPr>
          <w:rFonts w:ascii="Arial" w:hAnsi="Arial" w:cs="Arial"/>
          <w:sz w:val="16"/>
          <w:szCs w:val="16"/>
        </w:rPr>
        <w:t>s</w:t>
      </w:r>
      <w:r w:rsidRPr="00B918CB">
        <w:rPr>
          <w:rFonts w:ascii="Arial" w:hAnsi="Arial" w:cs="Arial"/>
          <w:sz w:val="16"/>
          <w:szCs w:val="16"/>
        </w:rPr>
        <w:t xml:space="preserve">den, </w:t>
      </w:r>
      <w:proofErr w:type="spellStart"/>
      <w:r w:rsidRPr="00B918CB">
        <w:rPr>
          <w:rFonts w:ascii="Arial" w:hAnsi="Arial" w:cs="Arial"/>
          <w:sz w:val="16"/>
          <w:szCs w:val="16"/>
        </w:rPr>
        <w:t>Duesseldorf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xml:space="preserve">, Leipzig, Ljubljana,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São Paulo, 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p>
    <w:p w:rsidR="003E72CD" w:rsidRPr="00B918CB" w:rsidRDefault="003E72CD" w:rsidP="003C2669">
      <w:pPr>
        <w:ind w:right="-2"/>
        <w:rPr>
          <w:rFonts w:ascii="Arial" w:hAnsi="Arial" w:cs="Arial"/>
          <w:sz w:val="16"/>
          <w:szCs w:val="16"/>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AC" w:rsidRDefault="006153AC">
      <w:r>
        <w:separator/>
      </w:r>
    </w:p>
  </w:endnote>
  <w:endnote w:type="continuationSeparator" w:id="0">
    <w:p w:rsidR="006153AC" w:rsidRDefault="0061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AC" w:rsidRPr="00493096" w:rsidRDefault="006153AC"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153AC" w:rsidRPr="00493096" w:rsidRDefault="006153AC"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153AC" w:rsidRPr="00FC7E04" w:rsidRDefault="006153AC"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AC" w:rsidRDefault="006153AC">
      <w:r>
        <w:separator/>
      </w:r>
    </w:p>
  </w:footnote>
  <w:footnote w:type="continuationSeparator" w:id="0">
    <w:p w:rsidR="006153AC" w:rsidRDefault="0061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AC" w:rsidRDefault="006153AC">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1D7F14">
      <w:rPr>
        <w:rStyle w:val="Seitenzahl"/>
        <w:noProof/>
        <w:sz w:val="22"/>
      </w:rPr>
      <w:t>2</w:t>
    </w:r>
    <w:r>
      <w:rPr>
        <w:rStyle w:val="Seitenzahl"/>
        <w:sz w:val="22"/>
      </w:rPr>
      <w:fldChar w:fldCharType="end"/>
    </w:r>
  </w:p>
  <w:p w:rsidR="006153AC" w:rsidRDefault="006153AC">
    <w:pPr>
      <w:pStyle w:val="Kopfzeile"/>
      <w:tabs>
        <w:tab w:val="clear" w:pos="4536"/>
        <w:tab w:val="clear" w:pos="9072"/>
        <w:tab w:val="center" w:pos="4678"/>
        <w:tab w:val="right" w:pos="9356"/>
      </w:tabs>
      <w:rPr>
        <w:rStyle w:val="Seitenzahl"/>
        <w:sz w:val="22"/>
      </w:rPr>
    </w:pPr>
  </w:p>
  <w:p w:rsidR="006153AC" w:rsidRDefault="006153AC">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AC" w:rsidRPr="005E7F5F" w:rsidRDefault="006153AC">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96"/>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D7F14"/>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1E96"/>
    <w:rsid w:val="00564FA0"/>
    <w:rsid w:val="005726B5"/>
    <w:rsid w:val="00572C18"/>
    <w:rsid w:val="00590C5E"/>
    <w:rsid w:val="00594306"/>
    <w:rsid w:val="00596976"/>
    <w:rsid w:val="005B326C"/>
    <w:rsid w:val="005C4AA2"/>
    <w:rsid w:val="005D1542"/>
    <w:rsid w:val="005D3DC1"/>
    <w:rsid w:val="005E7F5F"/>
    <w:rsid w:val="005F0B60"/>
    <w:rsid w:val="005F41E6"/>
    <w:rsid w:val="005F4ECE"/>
    <w:rsid w:val="006040C9"/>
    <w:rsid w:val="00604FA0"/>
    <w:rsid w:val="006153AC"/>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3AC0"/>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rrh.com/guide_to_pens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733</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5180</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4</cp:revision>
  <cp:lastPrinted>2006-09-04T11:12:00Z</cp:lastPrinted>
  <dcterms:created xsi:type="dcterms:W3CDTF">2011-01-24T10:27:00Z</dcterms:created>
  <dcterms:modified xsi:type="dcterms:W3CDTF">2011-01-24T10:43:00Z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