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99BB0" w14:textId="77777777" w:rsidR="006277A2" w:rsidRPr="009F633E" w:rsidRDefault="006277A2" w:rsidP="006277A2">
      <w:pPr>
        <w:spacing w:after="160" w:line="259"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Annexure B</w:t>
      </w:r>
    </w:p>
    <w:p w14:paraId="47768F4C" w14:textId="77777777" w:rsidR="006277A2" w:rsidRPr="009F633E" w:rsidRDefault="006277A2" w:rsidP="006277A2">
      <w:pPr>
        <w:spacing w:after="160" w:line="259"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A: Purpose of processing:</w:t>
      </w:r>
    </w:p>
    <w:p w14:paraId="2A6420B7" w14:textId="77777777" w:rsidR="006277A2" w:rsidRPr="009F633E" w:rsidRDefault="006277A2" w:rsidP="006277A2">
      <w:pPr>
        <w:spacing w:after="160" w:line="259" w:lineRule="auto"/>
        <w:jc w:val="left"/>
        <w:rPr>
          <w:rFonts w:ascii="Times New Roman" w:hAnsi="Times New Roman" w:cs="Times New Roman"/>
          <w:sz w:val="22"/>
        </w:rPr>
      </w:pPr>
      <w:r w:rsidRPr="009F633E">
        <w:rPr>
          <w:rFonts w:ascii="Times New Roman" w:hAnsi="Times New Roman" w:cs="Times New Roman"/>
          <w:sz w:val="22"/>
        </w:rPr>
        <w:t xml:space="preserve">The purposes for which </w:t>
      </w:r>
      <w:r>
        <w:rPr>
          <w:rFonts w:ascii="Times New Roman" w:hAnsi="Times New Roman" w:cs="Times New Roman"/>
          <w:sz w:val="22"/>
        </w:rPr>
        <w:t>CMS South Africa</w:t>
      </w:r>
      <w:r w:rsidRPr="009F633E">
        <w:rPr>
          <w:rFonts w:ascii="Times New Roman" w:hAnsi="Times New Roman" w:cs="Times New Roman"/>
          <w:sz w:val="22"/>
        </w:rPr>
        <w:t xml:space="preserve"> processes personal information includes but is not limited to: </w:t>
      </w:r>
    </w:p>
    <w:p w14:paraId="5E47D89B"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rendering of services to our clients;</w:t>
      </w:r>
    </w:p>
    <w:p w14:paraId="054DA122"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employee administration;</w:t>
      </w:r>
    </w:p>
    <w:p w14:paraId="0E2B3B45"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transacting with our suppliers and third</w:t>
      </w:r>
      <w:r>
        <w:rPr>
          <w:rFonts w:cs="Times New Roman"/>
        </w:rPr>
        <w:noBreakHyphen/>
      </w:r>
      <w:r w:rsidRPr="009F633E">
        <w:rPr>
          <w:rFonts w:cs="Times New Roman"/>
        </w:rPr>
        <w:t xml:space="preserve">party service providers; </w:t>
      </w:r>
    </w:p>
    <w:p w14:paraId="2B8D7619"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maintaining records;</w:t>
      </w:r>
    </w:p>
    <w:p w14:paraId="6CF8611D"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recruitment;</w:t>
      </w:r>
    </w:p>
    <w:p w14:paraId="0FB2930B"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general administration;</w:t>
      </w:r>
    </w:p>
    <w:p w14:paraId="50BFCA10"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financial requirements;</w:t>
      </w:r>
    </w:p>
    <w:p w14:paraId="68B7A313"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compliance with legal and regulatory requirements; and</w:t>
      </w:r>
    </w:p>
    <w:p w14:paraId="67F7F2E1" w14:textId="77777777" w:rsidR="006277A2" w:rsidRPr="009F633E" w:rsidRDefault="006277A2" w:rsidP="006277A2">
      <w:pPr>
        <w:pStyle w:val="ListParagraph"/>
        <w:numPr>
          <w:ilvl w:val="0"/>
          <w:numId w:val="1"/>
        </w:numPr>
        <w:spacing w:after="160" w:line="259" w:lineRule="auto"/>
        <w:jc w:val="left"/>
        <w:rPr>
          <w:rFonts w:eastAsia="Calibri" w:cs="Times New Roman"/>
          <w:spacing w:val="4"/>
          <w:lang w:val="en-US"/>
        </w:rPr>
      </w:pPr>
      <w:r w:rsidRPr="009F633E">
        <w:rPr>
          <w:rFonts w:cs="Times New Roman"/>
        </w:rPr>
        <w:t>facilities management.</w:t>
      </w:r>
    </w:p>
    <w:p w14:paraId="2E2D9FEB" w14:textId="77777777" w:rsidR="006277A2" w:rsidRPr="009F633E" w:rsidRDefault="006277A2" w:rsidP="006277A2">
      <w:pPr>
        <w:spacing w:after="160" w:line="259"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 xml:space="preserve">B: Categories of data subjects and associated personal information </w:t>
      </w:r>
    </w:p>
    <w:tbl>
      <w:tblPr>
        <w:tblStyle w:val="TableGrid"/>
        <w:tblW w:w="0" w:type="auto"/>
        <w:tblInd w:w="0" w:type="dxa"/>
        <w:tblLook w:val="04A0" w:firstRow="1" w:lastRow="0" w:firstColumn="1" w:lastColumn="0" w:noHBand="0" w:noVBand="1"/>
      </w:tblPr>
      <w:tblGrid>
        <w:gridCol w:w="4247"/>
        <w:gridCol w:w="4248"/>
      </w:tblGrid>
      <w:tr w:rsidR="006277A2" w:rsidRPr="009F633E" w14:paraId="502C37D5" w14:textId="77777777" w:rsidTr="00BF7DEC">
        <w:tc>
          <w:tcPr>
            <w:tcW w:w="4247" w:type="dxa"/>
          </w:tcPr>
          <w:p w14:paraId="275CCFB7" w14:textId="77777777" w:rsidR="006277A2" w:rsidRPr="009F633E" w:rsidRDefault="006277A2" w:rsidP="00BF7DEC">
            <w:pPr>
              <w:spacing w:after="160" w:line="259" w:lineRule="auto"/>
              <w:rPr>
                <w:rFonts w:ascii="Times New Roman" w:eastAsia="Calibri" w:hAnsi="Times New Roman" w:cs="Times New Roman"/>
                <w:b/>
                <w:bCs/>
                <w:spacing w:val="4"/>
                <w:sz w:val="22"/>
                <w:szCs w:val="22"/>
                <w:lang w:val="en-US"/>
              </w:rPr>
            </w:pPr>
            <w:r w:rsidRPr="009F633E">
              <w:rPr>
                <w:rFonts w:ascii="Times New Roman" w:eastAsia="Calibri" w:hAnsi="Times New Roman" w:cs="Times New Roman"/>
                <w:b/>
                <w:bCs/>
                <w:spacing w:val="4"/>
                <w:sz w:val="22"/>
                <w:szCs w:val="22"/>
                <w:lang w:val="en-US"/>
              </w:rPr>
              <w:t>Data Subject</w:t>
            </w:r>
          </w:p>
        </w:tc>
        <w:tc>
          <w:tcPr>
            <w:tcW w:w="4248" w:type="dxa"/>
          </w:tcPr>
          <w:p w14:paraId="2E99750D" w14:textId="77777777" w:rsidR="006277A2" w:rsidRPr="009F633E" w:rsidRDefault="006277A2" w:rsidP="00BF7DEC">
            <w:pPr>
              <w:spacing w:after="160" w:line="259" w:lineRule="auto"/>
              <w:rPr>
                <w:rFonts w:ascii="Times New Roman" w:eastAsia="Calibri" w:hAnsi="Times New Roman" w:cs="Times New Roman"/>
                <w:b/>
                <w:bCs/>
                <w:spacing w:val="4"/>
                <w:sz w:val="22"/>
                <w:szCs w:val="22"/>
                <w:lang w:val="en-US"/>
              </w:rPr>
            </w:pPr>
            <w:r w:rsidRPr="009F633E">
              <w:rPr>
                <w:rFonts w:ascii="Times New Roman" w:eastAsia="Calibri" w:hAnsi="Times New Roman" w:cs="Times New Roman"/>
                <w:b/>
                <w:bCs/>
                <w:spacing w:val="4"/>
                <w:sz w:val="22"/>
                <w:szCs w:val="22"/>
                <w:lang w:val="en-US"/>
              </w:rPr>
              <w:t>Personal Information processed</w:t>
            </w:r>
          </w:p>
        </w:tc>
      </w:tr>
      <w:tr w:rsidR="006277A2" w:rsidRPr="009F633E" w14:paraId="74E0649C" w14:textId="77777777" w:rsidTr="00BF7DEC">
        <w:tc>
          <w:tcPr>
            <w:tcW w:w="4247" w:type="dxa"/>
          </w:tcPr>
          <w:p w14:paraId="4B66C47D"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t>Employees</w:t>
            </w:r>
          </w:p>
        </w:tc>
        <w:tc>
          <w:tcPr>
            <w:tcW w:w="4248" w:type="dxa"/>
          </w:tcPr>
          <w:p w14:paraId="408CCEA5"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rPr>
              <w:t>ID number, contact details, physical and postal address, date of birth, age, marital status, race, employment history, criminal/background checks, fingerprints, CVs, education history, banking details, income tax reference number, remuneration and benefit information (including medical aid, pension/ provident fund information), details related to employee performance, disciplinary procedures, employee disability information, employee pension and provident fund information, employee contracts, employee performance records, payroll records, electronic access records, physical access records, CCTV records, health and safety records, training records, employment history, time and attendance records</w:t>
            </w:r>
          </w:p>
        </w:tc>
      </w:tr>
      <w:tr w:rsidR="006277A2" w:rsidRPr="009F633E" w14:paraId="1AA0E97E" w14:textId="77777777" w:rsidTr="00BF7DEC">
        <w:tc>
          <w:tcPr>
            <w:tcW w:w="4247" w:type="dxa"/>
          </w:tcPr>
          <w:p w14:paraId="5F809840"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t>Clients</w:t>
            </w:r>
          </w:p>
        </w:tc>
        <w:tc>
          <w:tcPr>
            <w:tcW w:w="4248" w:type="dxa"/>
          </w:tcPr>
          <w:p w14:paraId="635DB886" w14:textId="77777777" w:rsidR="006277A2" w:rsidRPr="009F633E" w:rsidRDefault="006277A2" w:rsidP="00BF7DEC">
            <w:pPr>
              <w:spacing w:after="160" w:line="259" w:lineRule="auto"/>
              <w:rPr>
                <w:rFonts w:ascii="Times New Roman" w:eastAsia="Calibri" w:hAnsi="Times New Roman" w:cs="Times New Roman"/>
                <w:spacing w:val="4"/>
                <w:sz w:val="22"/>
                <w:szCs w:val="22"/>
              </w:rPr>
            </w:pPr>
            <w:r w:rsidRPr="009F633E">
              <w:rPr>
                <w:rFonts w:ascii="Times New Roman" w:eastAsia="Calibri" w:hAnsi="Times New Roman" w:cs="Times New Roman"/>
                <w:b/>
                <w:bCs/>
                <w:i/>
                <w:iCs/>
                <w:spacing w:val="4"/>
                <w:sz w:val="22"/>
                <w:szCs w:val="22"/>
              </w:rPr>
              <w:t>Natural persons:</w:t>
            </w:r>
            <w:r w:rsidRPr="009F633E">
              <w:rPr>
                <w:rFonts w:ascii="Times New Roman" w:eastAsia="Calibri" w:hAnsi="Times New Roman" w:cs="Times New Roman"/>
                <w:spacing w:val="4"/>
                <w:sz w:val="22"/>
                <w:szCs w:val="22"/>
              </w:rPr>
              <w:t xml:space="preserve"> ID number, information required for FICA compliance, contact details, physical and postal address </w:t>
            </w:r>
          </w:p>
          <w:tbl>
            <w:tblPr>
              <w:tblW w:w="0" w:type="auto"/>
              <w:tblBorders>
                <w:top w:val="nil"/>
                <w:left w:val="nil"/>
                <w:bottom w:val="nil"/>
                <w:right w:val="nil"/>
              </w:tblBorders>
              <w:tblLook w:val="0000" w:firstRow="0" w:lastRow="0" w:firstColumn="0" w:lastColumn="0" w:noHBand="0" w:noVBand="0"/>
            </w:tblPr>
            <w:tblGrid>
              <w:gridCol w:w="4032"/>
            </w:tblGrid>
            <w:tr w:rsidR="006277A2" w:rsidRPr="009F633E" w14:paraId="58068068" w14:textId="77777777" w:rsidTr="00BF7DEC">
              <w:trPr>
                <w:trHeight w:val="1746"/>
              </w:trPr>
              <w:tc>
                <w:tcPr>
                  <w:tcW w:w="0" w:type="auto"/>
                </w:tcPr>
                <w:p w14:paraId="1D7CCE63" w14:textId="77777777" w:rsidR="006277A2" w:rsidRPr="009F633E" w:rsidRDefault="006277A2" w:rsidP="00BF7DEC">
                  <w:pPr>
                    <w:spacing w:after="160" w:line="259" w:lineRule="auto"/>
                    <w:jc w:val="left"/>
                    <w:rPr>
                      <w:rFonts w:ascii="Times New Roman" w:eastAsia="Calibri" w:hAnsi="Times New Roman" w:cs="Times New Roman"/>
                      <w:b/>
                      <w:bCs/>
                      <w:i/>
                      <w:iCs/>
                      <w:spacing w:val="4"/>
                      <w:sz w:val="22"/>
                    </w:rPr>
                  </w:pPr>
                  <w:r w:rsidRPr="009F633E">
                    <w:rPr>
                      <w:rFonts w:ascii="Times New Roman" w:eastAsia="Calibri" w:hAnsi="Times New Roman" w:cs="Times New Roman"/>
                      <w:b/>
                      <w:bCs/>
                      <w:i/>
                      <w:iCs/>
                      <w:spacing w:val="4"/>
                      <w:sz w:val="22"/>
                    </w:rPr>
                    <w:t xml:space="preserve">Legal persons: </w:t>
                  </w:r>
                  <w:r w:rsidRPr="009F633E">
                    <w:rPr>
                      <w:rFonts w:ascii="Times New Roman" w:eastAsia="Calibri" w:hAnsi="Times New Roman" w:cs="Times New Roman"/>
                      <w:i/>
                      <w:iCs/>
                      <w:spacing w:val="4"/>
                      <w:sz w:val="22"/>
                    </w:rPr>
                    <w:t>Entity name, registration number, VAT number, contact details for representative persons, FICA documentation</w:t>
                  </w:r>
                </w:p>
              </w:tc>
            </w:tr>
          </w:tbl>
          <w:p w14:paraId="0C790AD3" w14:textId="77777777" w:rsidR="006277A2" w:rsidRPr="009F633E" w:rsidRDefault="006277A2" w:rsidP="00BF7DEC">
            <w:pPr>
              <w:spacing w:after="160" w:line="259" w:lineRule="auto"/>
              <w:rPr>
                <w:rFonts w:ascii="Times New Roman" w:eastAsia="Calibri" w:hAnsi="Times New Roman" w:cs="Times New Roman"/>
                <w:b/>
                <w:bCs/>
                <w:spacing w:val="4"/>
                <w:sz w:val="22"/>
                <w:szCs w:val="22"/>
                <w:lang w:val="en-US"/>
              </w:rPr>
            </w:pPr>
          </w:p>
        </w:tc>
      </w:tr>
      <w:tr w:rsidR="006277A2" w:rsidRPr="009F633E" w14:paraId="08EA4B75" w14:textId="77777777" w:rsidTr="00BF7DEC">
        <w:tc>
          <w:tcPr>
            <w:tcW w:w="4247" w:type="dxa"/>
          </w:tcPr>
          <w:p w14:paraId="2A2A3A07"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lastRenderedPageBreak/>
              <w:t>Suppliers and service providers</w:t>
            </w:r>
          </w:p>
        </w:tc>
        <w:tc>
          <w:tcPr>
            <w:tcW w:w="4248" w:type="dxa"/>
          </w:tcPr>
          <w:p w14:paraId="3100DB50"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rPr>
              <w:t>Entity name, registration number, income tax number, tax information, contact details for representative persons, FICA documentation, B-BBEE certificates, invoices, agreements</w:t>
            </w:r>
          </w:p>
        </w:tc>
      </w:tr>
      <w:tr w:rsidR="006277A2" w:rsidRPr="009F633E" w14:paraId="67881989" w14:textId="77777777" w:rsidTr="00BF7DEC">
        <w:tc>
          <w:tcPr>
            <w:tcW w:w="4247" w:type="dxa"/>
          </w:tcPr>
          <w:p w14:paraId="1F5D6E3F"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t>Directors and shareholders</w:t>
            </w:r>
          </w:p>
        </w:tc>
        <w:tc>
          <w:tcPr>
            <w:tcW w:w="4248" w:type="dxa"/>
          </w:tcPr>
          <w:p w14:paraId="5E5B16D7"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rPr>
              <w:t>Name, surname, ID numbers, other information as required for reporting purposes</w:t>
            </w:r>
          </w:p>
        </w:tc>
      </w:tr>
      <w:tr w:rsidR="006277A2" w:rsidRPr="009F633E" w14:paraId="4AE8B55B" w14:textId="77777777" w:rsidTr="00BF7DEC">
        <w:tc>
          <w:tcPr>
            <w:tcW w:w="4247" w:type="dxa"/>
          </w:tcPr>
          <w:p w14:paraId="6B487808"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t>Website visitors</w:t>
            </w:r>
          </w:p>
        </w:tc>
        <w:tc>
          <w:tcPr>
            <w:tcW w:w="4248" w:type="dxa"/>
          </w:tcPr>
          <w:p w14:paraId="5631ADE3"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rPr>
              <w:t>Name, email address, company name, job title and telephone number</w:t>
            </w:r>
          </w:p>
        </w:tc>
      </w:tr>
      <w:tr w:rsidR="006277A2" w:rsidRPr="009F633E" w14:paraId="03779ADB" w14:textId="77777777" w:rsidTr="00BF7DEC">
        <w:tc>
          <w:tcPr>
            <w:tcW w:w="4247" w:type="dxa"/>
          </w:tcPr>
          <w:p w14:paraId="5C82405E"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lang w:val="en-US"/>
              </w:rPr>
              <w:t>Visitors</w:t>
            </w:r>
          </w:p>
        </w:tc>
        <w:tc>
          <w:tcPr>
            <w:tcW w:w="4248" w:type="dxa"/>
          </w:tcPr>
          <w:p w14:paraId="0BEC4DF6" w14:textId="77777777" w:rsidR="006277A2" w:rsidRPr="009F633E" w:rsidRDefault="006277A2" w:rsidP="00BF7DEC">
            <w:pPr>
              <w:spacing w:after="160" w:line="259" w:lineRule="auto"/>
              <w:rPr>
                <w:rFonts w:ascii="Times New Roman" w:eastAsia="Calibri" w:hAnsi="Times New Roman" w:cs="Times New Roman"/>
                <w:spacing w:val="4"/>
                <w:sz w:val="22"/>
                <w:szCs w:val="22"/>
                <w:lang w:val="en-US"/>
              </w:rPr>
            </w:pPr>
            <w:r w:rsidRPr="009F633E">
              <w:rPr>
                <w:rFonts w:ascii="Times New Roman" w:eastAsia="Calibri" w:hAnsi="Times New Roman" w:cs="Times New Roman"/>
                <w:spacing w:val="4"/>
                <w:sz w:val="22"/>
                <w:szCs w:val="22"/>
              </w:rPr>
              <w:t>Physical access records, electronic access records and CCTV records</w:t>
            </w:r>
          </w:p>
        </w:tc>
      </w:tr>
    </w:tbl>
    <w:p w14:paraId="1E7C77C9" w14:textId="77777777" w:rsidR="006277A2" w:rsidRPr="009F633E" w:rsidRDefault="006277A2" w:rsidP="006277A2">
      <w:pPr>
        <w:spacing w:after="160" w:line="259" w:lineRule="auto"/>
        <w:jc w:val="left"/>
        <w:rPr>
          <w:rFonts w:ascii="Times New Roman" w:eastAsia="Calibri" w:hAnsi="Times New Roman" w:cs="Times New Roman"/>
          <w:b/>
          <w:bCs/>
          <w:spacing w:val="4"/>
          <w:sz w:val="22"/>
          <w:lang w:val="en-US"/>
        </w:rPr>
      </w:pPr>
    </w:p>
    <w:p w14:paraId="280C24A6" w14:textId="77777777" w:rsidR="006277A2" w:rsidRPr="009F633E" w:rsidRDefault="006277A2" w:rsidP="006277A2">
      <w:pPr>
        <w:spacing w:after="160" w:line="360"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C: Sharing of personal information</w:t>
      </w:r>
    </w:p>
    <w:p w14:paraId="74E6CAD8" w14:textId="77777777" w:rsidR="006277A2" w:rsidRPr="009F633E" w:rsidRDefault="006277A2" w:rsidP="006277A2">
      <w:pPr>
        <w:spacing w:after="160" w:line="360" w:lineRule="auto"/>
        <w:jc w:val="left"/>
        <w:rPr>
          <w:rFonts w:ascii="Times New Roman" w:eastAsia="Calibri" w:hAnsi="Times New Roman" w:cs="Times New Roman"/>
          <w:spacing w:val="4"/>
          <w:sz w:val="22"/>
        </w:rPr>
      </w:pP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may share personal information with:</w:t>
      </w:r>
    </w:p>
    <w:p w14:paraId="5500B8CD" w14:textId="77777777" w:rsidR="006277A2" w:rsidRPr="009F633E" w:rsidRDefault="006277A2" w:rsidP="006277A2">
      <w:pPr>
        <w:pStyle w:val="ListParagraph"/>
        <w:numPr>
          <w:ilvl w:val="0"/>
          <w:numId w:val="2"/>
        </w:numPr>
        <w:spacing w:after="160" w:line="360" w:lineRule="auto"/>
        <w:jc w:val="left"/>
        <w:rPr>
          <w:rFonts w:eastAsia="Calibri" w:cs="Times New Roman"/>
          <w:spacing w:val="4"/>
          <w:lang w:val="en-US"/>
        </w:rPr>
      </w:pPr>
      <w:r w:rsidRPr="009F633E">
        <w:rPr>
          <w:rFonts w:eastAsia="Calibri" w:cs="Times New Roman"/>
          <w:spacing w:val="4"/>
        </w:rPr>
        <w:t xml:space="preserve">other companies forming part of </w:t>
      </w:r>
      <w:r>
        <w:rPr>
          <w:rFonts w:eastAsia="Calibri" w:cs="Times New Roman"/>
          <w:spacing w:val="4"/>
        </w:rPr>
        <w:t>CMS South Africa</w:t>
      </w:r>
      <w:r w:rsidRPr="009F633E">
        <w:rPr>
          <w:rFonts w:eastAsia="Calibri" w:cs="Times New Roman"/>
          <w:spacing w:val="4"/>
        </w:rPr>
        <w:t>’ group of companies located outside of South Africa</w:t>
      </w:r>
      <w:r>
        <w:rPr>
          <w:rFonts w:eastAsia="Calibri" w:cs="Times New Roman"/>
          <w:spacing w:val="4"/>
        </w:rPr>
        <w:t xml:space="preserve"> and/or </w:t>
      </w:r>
      <w:r w:rsidRPr="002E666C">
        <w:rPr>
          <w:rFonts w:eastAsia="Calibri" w:cs="Times New Roman"/>
          <w:spacing w:val="4"/>
        </w:rPr>
        <w:t xml:space="preserve">CMS EEIG </w:t>
      </w:r>
      <w:r>
        <w:rPr>
          <w:rFonts w:eastAsia="Calibri" w:cs="Times New Roman"/>
          <w:spacing w:val="4"/>
        </w:rPr>
        <w:t>(</w:t>
      </w:r>
      <w:r w:rsidRPr="002E666C">
        <w:rPr>
          <w:rFonts w:eastAsia="Calibri" w:cs="Times New Roman"/>
          <w:spacing w:val="4"/>
        </w:rPr>
        <w:t>and</w:t>
      </w:r>
      <w:r>
        <w:rPr>
          <w:rFonts w:eastAsia="Calibri" w:cs="Times New Roman"/>
          <w:spacing w:val="4"/>
        </w:rPr>
        <w:t>/or</w:t>
      </w:r>
      <w:r w:rsidRPr="002E666C">
        <w:rPr>
          <w:rFonts w:eastAsia="Calibri" w:cs="Times New Roman"/>
          <w:spacing w:val="4"/>
        </w:rPr>
        <w:t xml:space="preserve"> </w:t>
      </w:r>
      <w:r>
        <w:rPr>
          <w:rFonts w:eastAsia="Calibri" w:cs="Times New Roman"/>
          <w:spacing w:val="4"/>
        </w:rPr>
        <w:t>any</w:t>
      </w:r>
      <w:r w:rsidRPr="002E666C">
        <w:rPr>
          <w:rFonts w:eastAsia="Calibri" w:cs="Times New Roman"/>
          <w:spacing w:val="4"/>
        </w:rPr>
        <w:t xml:space="preserve"> of its member firms</w:t>
      </w:r>
      <w:r>
        <w:rPr>
          <w:rFonts w:eastAsia="Calibri" w:cs="Times New Roman"/>
          <w:spacing w:val="4"/>
        </w:rPr>
        <w:t>)</w:t>
      </w:r>
      <w:r w:rsidRPr="009F633E">
        <w:rPr>
          <w:rFonts w:eastAsia="Calibri" w:cs="Times New Roman"/>
          <w:spacing w:val="4"/>
        </w:rPr>
        <w:t xml:space="preserve">; </w:t>
      </w:r>
    </w:p>
    <w:p w14:paraId="17BE85E3" w14:textId="77777777" w:rsidR="006277A2" w:rsidRPr="009F633E" w:rsidRDefault="006277A2" w:rsidP="006277A2">
      <w:pPr>
        <w:pStyle w:val="ListParagraph"/>
        <w:numPr>
          <w:ilvl w:val="0"/>
          <w:numId w:val="2"/>
        </w:numPr>
        <w:spacing w:after="160" w:line="360" w:lineRule="auto"/>
        <w:jc w:val="left"/>
        <w:rPr>
          <w:rFonts w:eastAsia="Calibri" w:cs="Times New Roman"/>
          <w:spacing w:val="4"/>
          <w:lang w:val="en-US"/>
        </w:rPr>
      </w:pPr>
      <w:r w:rsidRPr="009F633E">
        <w:rPr>
          <w:rFonts w:eastAsia="Calibri" w:cs="Times New Roman"/>
          <w:spacing w:val="4"/>
        </w:rPr>
        <w:t xml:space="preserve">service providers who perform services on behalf of </w:t>
      </w:r>
      <w:r>
        <w:rPr>
          <w:rFonts w:eastAsia="Calibri" w:cs="Times New Roman"/>
          <w:spacing w:val="4"/>
        </w:rPr>
        <w:t>CMS South Africa</w:t>
      </w:r>
      <w:r w:rsidRPr="009F633E">
        <w:rPr>
          <w:rFonts w:eastAsia="Calibri" w:cs="Times New Roman"/>
          <w:spacing w:val="4"/>
        </w:rPr>
        <w:t xml:space="preserve">; and </w:t>
      </w:r>
    </w:p>
    <w:p w14:paraId="03232125" w14:textId="77777777" w:rsidR="006277A2" w:rsidRPr="009F633E" w:rsidRDefault="006277A2" w:rsidP="006277A2">
      <w:pPr>
        <w:pStyle w:val="ListParagraph"/>
        <w:numPr>
          <w:ilvl w:val="0"/>
          <w:numId w:val="2"/>
        </w:numPr>
        <w:spacing w:after="160" w:line="360" w:lineRule="auto"/>
        <w:jc w:val="left"/>
        <w:rPr>
          <w:rFonts w:eastAsia="Calibri" w:cs="Times New Roman"/>
          <w:spacing w:val="4"/>
          <w:lang w:val="en-US"/>
        </w:rPr>
      </w:pPr>
      <w:r w:rsidRPr="009F633E">
        <w:rPr>
          <w:rFonts w:eastAsia="Calibri" w:cs="Times New Roman"/>
          <w:spacing w:val="4"/>
        </w:rPr>
        <w:t>third</w:t>
      </w:r>
      <w:r>
        <w:rPr>
          <w:rFonts w:eastAsia="Calibri" w:cs="Times New Roman"/>
          <w:spacing w:val="4"/>
        </w:rPr>
        <w:noBreakHyphen/>
      </w:r>
      <w:r w:rsidRPr="009F633E">
        <w:rPr>
          <w:rFonts w:eastAsia="Calibri" w:cs="Times New Roman"/>
          <w:spacing w:val="4"/>
        </w:rPr>
        <w:t>party suppliers.</w:t>
      </w:r>
    </w:p>
    <w:p w14:paraId="75BB4D73" w14:textId="77777777" w:rsidR="006277A2" w:rsidRPr="009F633E" w:rsidRDefault="006277A2" w:rsidP="006277A2">
      <w:pPr>
        <w:spacing w:after="160" w:line="259"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D: Cross border transfers of personal information</w:t>
      </w:r>
    </w:p>
    <w:p w14:paraId="2D9719C9" w14:textId="77777777" w:rsidR="006277A2" w:rsidRPr="009F633E" w:rsidRDefault="006277A2" w:rsidP="006277A2">
      <w:pPr>
        <w:spacing w:after="160" w:line="360" w:lineRule="auto"/>
        <w:jc w:val="left"/>
        <w:rPr>
          <w:rFonts w:ascii="Times New Roman" w:eastAsia="Calibri" w:hAnsi="Times New Roman" w:cs="Times New Roman"/>
          <w:spacing w:val="4"/>
          <w:sz w:val="22"/>
        </w:rPr>
      </w:pP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may from time to time need to transfer personal information to its group companies, service providers</w:t>
      </w:r>
      <w:r>
        <w:rPr>
          <w:rFonts w:ascii="Times New Roman" w:eastAsia="Calibri" w:hAnsi="Times New Roman" w:cs="Times New Roman"/>
          <w:spacing w:val="4"/>
          <w:sz w:val="22"/>
        </w:rPr>
        <w:t>,</w:t>
      </w:r>
      <w:r w:rsidRPr="009F633E">
        <w:rPr>
          <w:rFonts w:ascii="Times New Roman" w:eastAsia="Calibri" w:hAnsi="Times New Roman" w:cs="Times New Roman"/>
          <w:spacing w:val="4"/>
          <w:sz w:val="22"/>
        </w:rPr>
        <w:t xml:space="preserve"> other third parties</w:t>
      </w:r>
      <w:r w:rsidRPr="00954B5E">
        <w:rPr>
          <w:rFonts w:ascii="Times New Roman" w:eastAsia="Calibri" w:hAnsi="Times New Roman" w:cs="Times New Roman"/>
          <w:spacing w:val="4"/>
          <w:sz w:val="22"/>
        </w:rPr>
        <w:t xml:space="preserve"> and/or CMS EEIG (and/or any of its member firms)</w:t>
      </w:r>
      <w:r>
        <w:rPr>
          <w:rFonts w:ascii="Times New Roman" w:eastAsia="Calibri" w:hAnsi="Times New Roman" w:cs="Times New Roman"/>
          <w:spacing w:val="4"/>
          <w:sz w:val="22"/>
        </w:rPr>
        <w:t xml:space="preserve"> </w:t>
      </w:r>
      <w:r w:rsidRPr="009F633E">
        <w:rPr>
          <w:rFonts w:ascii="Times New Roman" w:eastAsia="Calibri" w:hAnsi="Times New Roman" w:cs="Times New Roman"/>
          <w:spacing w:val="4"/>
          <w:sz w:val="22"/>
        </w:rPr>
        <w:t xml:space="preserve">located in a country outside of South Africa, including for the purposes of rendering services to clients or for </w:t>
      </w: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administration purposes (including employee administration). </w:t>
      </w:r>
    </w:p>
    <w:p w14:paraId="18C4F8E2" w14:textId="77777777" w:rsidR="006277A2" w:rsidRPr="009F633E" w:rsidRDefault="006277A2" w:rsidP="006277A2">
      <w:pPr>
        <w:spacing w:after="160" w:line="360" w:lineRule="auto"/>
        <w:jc w:val="left"/>
        <w:rPr>
          <w:rFonts w:ascii="Times New Roman" w:eastAsia="Calibri" w:hAnsi="Times New Roman" w:cs="Times New Roman"/>
          <w:spacing w:val="4"/>
          <w:sz w:val="22"/>
        </w:rPr>
      </w:pPr>
      <w:r w:rsidRPr="009F633E">
        <w:rPr>
          <w:rFonts w:ascii="Times New Roman" w:eastAsia="Calibri" w:hAnsi="Times New Roman" w:cs="Times New Roman"/>
          <w:spacing w:val="4"/>
          <w:sz w:val="22"/>
        </w:rPr>
        <w:t xml:space="preserve">Where personal information is transferred outside of South Africa, </w:t>
      </w: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will take steps to ensure that such transfer is subject to laws, binding corporate rules or binding agreements that provide an adequate level of protection and uphold principles for reasonable and lawful processing of personal information in terms of </w:t>
      </w:r>
      <w:r>
        <w:rPr>
          <w:rFonts w:ascii="Times New Roman" w:eastAsia="Calibri" w:hAnsi="Times New Roman" w:cs="Times New Roman"/>
          <w:spacing w:val="4"/>
          <w:sz w:val="22"/>
        </w:rPr>
        <w:t>POPI</w:t>
      </w:r>
      <w:r w:rsidRPr="009F633E">
        <w:rPr>
          <w:rFonts w:ascii="Times New Roman" w:eastAsia="Calibri" w:hAnsi="Times New Roman" w:cs="Times New Roman"/>
          <w:spacing w:val="4"/>
          <w:sz w:val="22"/>
        </w:rPr>
        <w:t>.</w:t>
      </w:r>
    </w:p>
    <w:p w14:paraId="578CA6CE" w14:textId="77777777" w:rsidR="006277A2" w:rsidRPr="009F633E" w:rsidRDefault="006277A2" w:rsidP="006277A2">
      <w:pPr>
        <w:spacing w:after="160" w:line="360" w:lineRule="auto"/>
        <w:jc w:val="left"/>
        <w:rPr>
          <w:rFonts w:ascii="Times New Roman" w:eastAsia="Calibri" w:hAnsi="Times New Roman" w:cs="Times New Roman"/>
          <w:b/>
          <w:bCs/>
          <w:spacing w:val="4"/>
          <w:sz w:val="22"/>
          <w:lang w:val="en-US"/>
        </w:rPr>
      </w:pPr>
      <w:r w:rsidRPr="009F633E">
        <w:rPr>
          <w:rFonts w:ascii="Times New Roman" w:eastAsia="Calibri" w:hAnsi="Times New Roman" w:cs="Times New Roman"/>
          <w:b/>
          <w:bCs/>
          <w:spacing w:val="4"/>
          <w:sz w:val="22"/>
          <w:lang w:val="en-US"/>
        </w:rPr>
        <w:t>E: Information Security Measures</w:t>
      </w:r>
    </w:p>
    <w:p w14:paraId="49E80939" w14:textId="77777777" w:rsidR="006277A2" w:rsidRPr="009F633E" w:rsidRDefault="006277A2" w:rsidP="006277A2">
      <w:pPr>
        <w:spacing w:after="160" w:line="360" w:lineRule="auto"/>
        <w:jc w:val="left"/>
        <w:rPr>
          <w:rFonts w:ascii="Times New Roman" w:eastAsia="Calibri" w:hAnsi="Times New Roman" w:cs="Times New Roman"/>
          <w:spacing w:val="4"/>
          <w:sz w:val="22"/>
        </w:rPr>
      </w:pP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implements and maintains reasonable technical and organisational measures to protect personal information, including by way of the implementation of policies, procedures and controls aimed at preventing any unauthorised access to, loss or destruction of personal information. </w:t>
      </w:r>
      <w:r>
        <w:rPr>
          <w:rFonts w:ascii="Times New Roman" w:eastAsia="Calibri" w:hAnsi="Times New Roman" w:cs="Times New Roman"/>
          <w:spacing w:val="4"/>
          <w:sz w:val="22"/>
        </w:rPr>
        <w:lastRenderedPageBreak/>
        <w:t>CMS South Africa</w:t>
      </w:r>
      <w:r w:rsidRPr="009F633E">
        <w:rPr>
          <w:rFonts w:ascii="Times New Roman" w:eastAsia="Calibri" w:hAnsi="Times New Roman" w:cs="Times New Roman"/>
          <w:spacing w:val="4"/>
          <w:sz w:val="22"/>
        </w:rPr>
        <w:t xml:space="preserve"> has a wide range of security measures designed to mitigate data security breaches, accidental loss or destruction of, or damage to, personal information.</w:t>
      </w:r>
    </w:p>
    <w:p w14:paraId="65B6A81F" w14:textId="77777777" w:rsidR="006277A2" w:rsidRPr="009F633E" w:rsidRDefault="006277A2" w:rsidP="006277A2">
      <w:pPr>
        <w:spacing w:after="160" w:line="360" w:lineRule="auto"/>
        <w:jc w:val="left"/>
        <w:rPr>
          <w:rFonts w:ascii="Times New Roman" w:eastAsia="Calibri" w:hAnsi="Times New Roman" w:cs="Times New Roman"/>
          <w:spacing w:val="4"/>
          <w:sz w:val="22"/>
        </w:rPr>
      </w:pP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has and will continue to take steps to ensure that third party providers who process personal information on behalf of </w:t>
      </w:r>
      <w:r>
        <w:rPr>
          <w:rFonts w:ascii="Times New Roman" w:eastAsia="Calibri" w:hAnsi="Times New Roman" w:cs="Times New Roman"/>
          <w:spacing w:val="4"/>
          <w:sz w:val="22"/>
        </w:rPr>
        <w:t>CMS South Africa</w:t>
      </w:r>
      <w:r w:rsidRPr="009F633E">
        <w:rPr>
          <w:rFonts w:ascii="Times New Roman" w:eastAsia="Calibri" w:hAnsi="Times New Roman" w:cs="Times New Roman"/>
          <w:spacing w:val="4"/>
          <w:sz w:val="22"/>
        </w:rPr>
        <w:t xml:space="preserve"> apply appropriate safeguards in compliance with </w:t>
      </w:r>
      <w:r>
        <w:rPr>
          <w:rFonts w:ascii="Times New Roman" w:eastAsia="Calibri" w:hAnsi="Times New Roman" w:cs="Times New Roman"/>
          <w:spacing w:val="4"/>
          <w:sz w:val="22"/>
        </w:rPr>
        <w:t>POPI</w:t>
      </w:r>
      <w:r w:rsidRPr="009F633E">
        <w:rPr>
          <w:rFonts w:ascii="Times New Roman" w:eastAsia="Calibri" w:hAnsi="Times New Roman" w:cs="Times New Roman"/>
          <w:spacing w:val="4"/>
          <w:sz w:val="22"/>
        </w:rPr>
        <w:t>.</w:t>
      </w:r>
    </w:p>
    <w:p w14:paraId="465AD81C" w14:textId="77777777" w:rsidR="00C842B1" w:rsidRDefault="006277A2"/>
    <w:sectPr w:rsidR="00C842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65AEB"/>
    <w:multiLevelType w:val="hybridMultilevel"/>
    <w:tmpl w:val="5ADC34BC"/>
    <w:lvl w:ilvl="0" w:tplc="54966EA0">
      <w:start w:val="1"/>
      <w:numFmt w:val="lowerLetter"/>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6F83455"/>
    <w:multiLevelType w:val="hybridMultilevel"/>
    <w:tmpl w:val="DAC0A33C"/>
    <w:lvl w:ilvl="0" w:tplc="54966EA0">
      <w:start w:val="1"/>
      <w:numFmt w:val="lowerLetter"/>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A2"/>
    <w:rsid w:val="004E5A54"/>
    <w:rsid w:val="006277A2"/>
    <w:rsid w:val="00A2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BC61"/>
  <w15:chartTrackingRefBased/>
  <w15:docId w15:val="{86FD0BE9-CE67-4CD4-A3A5-C16290B6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A2"/>
    <w:pPr>
      <w:spacing w:after="0" w:line="240" w:lineRule="auto"/>
      <w:jc w:val="both"/>
    </w:pPr>
    <w:rPr>
      <w:rFonts w:ascii="Arial" w:hAnsi="Arial" w:cs="Arial"/>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rsid w:val="006277A2"/>
    <w:pPr>
      <w:spacing w:after="0" w:line="300" w:lineRule="atLeast"/>
    </w:pPr>
    <w:rPr>
      <w:rFonts w:ascii="Times New Roman" w:eastAsia="Times New Roman" w:hAnsi="Times New Roman" w:cs="Times New Roman"/>
      <w:color w:val="000000" w:themeColor="text1"/>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uiPriority w:val="34"/>
    <w:rsid w:val="006277A2"/>
    <w:pPr>
      <w:spacing w:after="0" w:line="300" w:lineRule="atLeast"/>
      <w:ind w:left="720"/>
      <w:contextualSpacing/>
      <w:jc w:val="both"/>
    </w:pPr>
    <w:rPr>
      <w:rFonts w:ascii="Times New Roman" w:hAnsi="Times New Roman"/>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Wegrzynowska</dc:creator>
  <cp:keywords/>
  <dc:description/>
  <cp:lastModifiedBy>Maria Wegrzynowska</cp:lastModifiedBy>
  <cp:revision>1</cp:revision>
  <dcterms:created xsi:type="dcterms:W3CDTF">2021-08-02T15:19:00Z</dcterms:created>
  <dcterms:modified xsi:type="dcterms:W3CDTF">2021-08-02T15:19:00Z</dcterms:modified>
</cp:coreProperties>
</file>